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E6" w:rsidRDefault="00F037E6" w:rsidP="001E57DF">
      <w:pPr>
        <w:spacing w:line="276" w:lineRule="auto"/>
        <w:rPr>
          <w:lang w:val="en-GB"/>
        </w:rPr>
      </w:pPr>
      <w:r>
        <w:rPr>
          <w:rFonts w:ascii="Verdana" w:hAnsi="Verdana"/>
          <w:lang w:val="en-GB"/>
        </w:rPr>
        <w:tab/>
      </w:r>
      <w:r>
        <w:rPr>
          <w:rFonts w:ascii="Verdana" w:hAnsi="Verdana"/>
          <w:lang w:val="en-GB"/>
        </w:rPr>
        <w:tab/>
      </w:r>
      <w:r w:rsidR="009559F8" w:rsidRPr="009559F8">
        <w:rPr>
          <w:rFonts w:ascii="Verdana" w:hAnsi="Verdana"/>
          <w:lang w:val="en-GB"/>
        </w:rPr>
        <w:drawing>
          <wp:inline distT="0" distB="0" distL="0" distR="0">
            <wp:extent cx="1543339" cy="1095154"/>
            <wp:effectExtent l="19050" t="0" r="0" b="0"/>
            <wp:docPr id="4" name="Picture 1" descr="CosmeticsEurope_medium"/>
            <wp:cNvGraphicFramePr/>
            <a:graphic xmlns:a="http://schemas.openxmlformats.org/drawingml/2006/main">
              <a:graphicData uri="http://schemas.openxmlformats.org/drawingml/2006/picture">
                <pic:pic xmlns:pic="http://schemas.openxmlformats.org/drawingml/2006/picture">
                  <pic:nvPicPr>
                    <pic:cNvPr id="4109" name="Picture 18" descr="CosmeticsEurope_medium"/>
                    <pic:cNvPicPr>
                      <a:picLocks noChangeAspect="1" noChangeArrowheads="1"/>
                    </pic:cNvPicPr>
                  </pic:nvPicPr>
                  <pic:blipFill>
                    <a:blip r:embed="rId7" cstate="print"/>
                    <a:srcRect/>
                    <a:stretch>
                      <a:fillRect/>
                    </a:stretch>
                  </pic:blipFill>
                  <pic:spPr bwMode="auto">
                    <a:xfrm>
                      <a:off x="0" y="0"/>
                      <a:ext cx="1548094" cy="1098528"/>
                    </a:xfrm>
                    <a:prstGeom prst="rect">
                      <a:avLst/>
                    </a:prstGeom>
                    <a:noFill/>
                    <a:ln w="9525">
                      <a:noFill/>
                      <a:miter lim="800000"/>
                      <a:headEnd/>
                      <a:tailEnd/>
                    </a:ln>
                  </pic:spPr>
                </pic:pic>
              </a:graphicData>
            </a:graphic>
          </wp:inline>
        </w:drawing>
      </w:r>
      <w:r>
        <w:rPr>
          <w:rFonts w:ascii="Verdana" w:hAnsi="Verdana"/>
          <w:lang w:val="en-GB"/>
        </w:rPr>
        <w:tab/>
      </w:r>
      <w:r>
        <w:rPr>
          <w:rFonts w:ascii="Verdana" w:hAnsi="Verdana"/>
          <w:lang w:val="en-GB"/>
        </w:rPr>
        <w:tab/>
      </w:r>
      <w:r>
        <w:rPr>
          <w:rFonts w:ascii="Verdana" w:hAnsi="Verdana"/>
          <w:lang w:val="en-GB"/>
        </w:rPr>
        <w:tab/>
      </w:r>
      <w:r w:rsidR="001314EE">
        <w:rPr>
          <w:rFonts w:ascii="Verdana" w:hAnsi="Verdana"/>
          <w:noProof/>
          <w:lang w:eastAsia="nl-BE"/>
        </w:rPr>
        <w:drawing>
          <wp:inline distT="0" distB="0" distL="0" distR="0">
            <wp:extent cx="1362710" cy="1104265"/>
            <wp:effectExtent l="0" t="0" r="8890" b="635"/>
            <wp:docPr id="2" name="Afbeelding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710" cy="1104265"/>
                    </a:xfrm>
                    <a:prstGeom prst="rect">
                      <a:avLst/>
                    </a:prstGeom>
                    <a:noFill/>
                    <a:ln>
                      <a:noFill/>
                    </a:ln>
                  </pic:spPr>
                </pic:pic>
              </a:graphicData>
            </a:graphic>
          </wp:inline>
        </w:drawing>
      </w:r>
    </w:p>
    <w:p w:rsidR="00F037E6" w:rsidRDefault="00F037E6" w:rsidP="001E57DF">
      <w:pPr>
        <w:spacing w:line="276" w:lineRule="auto"/>
      </w:pPr>
    </w:p>
    <w:p w:rsidR="00F037E6" w:rsidRDefault="001314EE" w:rsidP="001E57DF">
      <w:pPr>
        <w:spacing w:line="276" w:lineRule="auto"/>
        <w:jc w:val="center"/>
      </w:pPr>
      <w:r>
        <w:rPr>
          <w:noProof/>
          <w:lang w:eastAsia="nl-BE"/>
        </w:rPr>
        <w:drawing>
          <wp:inline distT="0" distB="0" distL="0" distR="0">
            <wp:extent cx="5943600" cy="2233930"/>
            <wp:effectExtent l="0" t="0" r="0" b="0"/>
            <wp:docPr id="3" name="Afbeelding 3" descr="logo DET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TECTIV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233930"/>
                    </a:xfrm>
                    <a:prstGeom prst="rect">
                      <a:avLst/>
                    </a:prstGeom>
                    <a:noFill/>
                    <a:ln>
                      <a:noFill/>
                    </a:ln>
                  </pic:spPr>
                </pic:pic>
              </a:graphicData>
            </a:graphic>
          </wp:inline>
        </w:drawing>
      </w:r>
    </w:p>
    <w:p w:rsidR="00F037E6" w:rsidRDefault="00F037E6" w:rsidP="001E57DF">
      <w:pPr>
        <w:spacing w:line="276" w:lineRule="auto"/>
      </w:pPr>
    </w:p>
    <w:p w:rsidR="00F037E6" w:rsidRDefault="00F037E6" w:rsidP="001E57DF">
      <w:pPr>
        <w:spacing w:line="276" w:lineRule="auto"/>
      </w:pPr>
    </w:p>
    <w:p w:rsidR="00F037E6" w:rsidRDefault="00F037E6" w:rsidP="001E57DF">
      <w:pPr>
        <w:pStyle w:val="BodyText"/>
        <w:spacing w:line="276" w:lineRule="auto"/>
        <w:ind w:left="1620"/>
        <w:rPr>
          <w:rFonts w:cs="Arial"/>
          <w:color w:val="000080"/>
          <w:lang w:val="en-GB"/>
        </w:rPr>
      </w:pPr>
    </w:p>
    <w:p w:rsidR="00F037E6" w:rsidRDefault="00F037E6" w:rsidP="001E57DF">
      <w:pPr>
        <w:pStyle w:val="BodyText"/>
        <w:spacing w:line="276" w:lineRule="auto"/>
        <w:ind w:left="1620"/>
        <w:rPr>
          <w:rFonts w:cs="Arial"/>
          <w:color w:val="000080"/>
          <w:lang w:val="en-GB"/>
        </w:rPr>
      </w:pPr>
    </w:p>
    <w:p w:rsidR="000B6B6C" w:rsidRDefault="000B6B6C" w:rsidP="001E57DF">
      <w:pPr>
        <w:pStyle w:val="BodyText"/>
        <w:spacing w:line="276" w:lineRule="auto"/>
        <w:ind w:left="1620"/>
        <w:rPr>
          <w:rFonts w:cs="Arial"/>
          <w:color w:val="000080"/>
          <w:lang w:val="en-GB"/>
        </w:rPr>
      </w:pPr>
    </w:p>
    <w:p w:rsidR="000B6B6C" w:rsidRDefault="000B6B6C" w:rsidP="001E57DF">
      <w:pPr>
        <w:pStyle w:val="BodyText"/>
        <w:spacing w:line="276" w:lineRule="auto"/>
        <w:ind w:left="1620"/>
        <w:rPr>
          <w:rFonts w:cs="Arial"/>
          <w:color w:val="000080"/>
          <w:lang w:val="en-GB"/>
        </w:rPr>
      </w:pPr>
    </w:p>
    <w:p w:rsidR="00F037E6" w:rsidRDefault="00F037E6" w:rsidP="001E57DF">
      <w:pPr>
        <w:pStyle w:val="BodyText"/>
        <w:spacing w:line="276" w:lineRule="auto"/>
        <w:jc w:val="center"/>
        <w:rPr>
          <w:rFonts w:cs="Arial"/>
          <w:lang w:val="en-GB"/>
        </w:rPr>
      </w:pPr>
    </w:p>
    <w:p w:rsidR="00F037E6" w:rsidRDefault="000B6B6C" w:rsidP="001E57DF">
      <w:pPr>
        <w:pStyle w:val="BodyText"/>
        <w:pBdr>
          <w:top w:val="single" w:sz="4" w:space="1" w:color="auto"/>
          <w:left w:val="single" w:sz="4" w:space="4" w:color="auto"/>
          <w:bottom w:val="single" w:sz="4" w:space="1" w:color="auto"/>
          <w:right w:val="single" w:sz="4" w:space="4" w:color="auto"/>
        </w:pBdr>
        <w:spacing w:line="276" w:lineRule="auto"/>
        <w:jc w:val="center"/>
        <w:rPr>
          <w:rFonts w:cs="Arial"/>
          <w:b/>
          <w:sz w:val="32"/>
          <w:szCs w:val="32"/>
          <w:lang w:val="en-GB"/>
        </w:rPr>
      </w:pPr>
      <w:r>
        <w:rPr>
          <w:rFonts w:cs="Arial"/>
          <w:b/>
          <w:sz w:val="32"/>
          <w:szCs w:val="32"/>
          <w:lang w:val="en-GB"/>
        </w:rPr>
        <w:t>Deliverable Di.9.1.</w:t>
      </w:r>
      <w:r w:rsidR="00F037E6">
        <w:rPr>
          <w:rFonts w:cs="Arial"/>
          <w:b/>
          <w:sz w:val="32"/>
          <w:szCs w:val="32"/>
          <w:lang w:val="en-GB"/>
        </w:rPr>
        <w:t>:</w:t>
      </w:r>
    </w:p>
    <w:p w:rsidR="00F037E6" w:rsidRPr="00357BDF" w:rsidRDefault="00F037E6" w:rsidP="001E57DF">
      <w:pPr>
        <w:pStyle w:val="BodyText"/>
        <w:pBdr>
          <w:top w:val="single" w:sz="4" w:space="1" w:color="auto"/>
          <w:left w:val="single" w:sz="4" w:space="4" w:color="auto"/>
          <w:bottom w:val="single" w:sz="4" w:space="1" w:color="auto"/>
          <w:right w:val="single" w:sz="4" w:space="4" w:color="auto"/>
        </w:pBdr>
        <w:spacing w:line="276" w:lineRule="auto"/>
        <w:jc w:val="center"/>
        <w:rPr>
          <w:rFonts w:cs="Arial"/>
          <w:b/>
          <w:sz w:val="32"/>
          <w:szCs w:val="32"/>
          <w:lang w:val="en-GB"/>
        </w:rPr>
      </w:pPr>
      <w:r>
        <w:rPr>
          <w:rFonts w:cs="Arial"/>
          <w:b/>
          <w:sz w:val="32"/>
          <w:szCs w:val="32"/>
          <w:lang w:val="en-GB"/>
        </w:rPr>
        <w:t xml:space="preserve">Standard operating procedure for the detection of </w:t>
      </w:r>
      <w:proofErr w:type="spellStart"/>
      <w:r>
        <w:rPr>
          <w:rFonts w:cs="Arial"/>
          <w:b/>
          <w:sz w:val="32"/>
          <w:szCs w:val="32"/>
          <w:lang w:val="en-GB"/>
        </w:rPr>
        <w:t>cholestasis</w:t>
      </w:r>
      <w:proofErr w:type="spellEnd"/>
      <w:r>
        <w:rPr>
          <w:rFonts w:cs="Arial"/>
          <w:b/>
          <w:sz w:val="32"/>
          <w:szCs w:val="32"/>
          <w:lang w:val="en-GB"/>
        </w:rPr>
        <w:t xml:space="preserve">-inducing agents in cultured primary rat </w:t>
      </w:r>
      <w:proofErr w:type="spellStart"/>
      <w:r>
        <w:rPr>
          <w:rFonts w:cs="Arial"/>
          <w:b/>
          <w:sz w:val="32"/>
          <w:szCs w:val="32"/>
          <w:lang w:val="en-GB"/>
        </w:rPr>
        <w:t>hepatocytes</w:t>
      </w:r>
      <w:proofErr w:type="spellEnd"/>
    </w:p>
    <w:p w:rsidR="00F037E6" w:rsidRDefault="00F037E6" w:rsidP="001E57DF">
      <w:pPr>
        <w:pStyle w:val="BodyText"/>
        <w:spacing w:line="276" w:lineRule="auto"/>
        <w:rPr>
          <w:rFonts w:cs="Arial"/>
          <w:lang w:val="en-GB"/>
        </w:rPr>
      </w:pPr>
    </w:p>
    <w:p w:rsidR="00F037E6" w:rsidRDefault="00F037E6" w:rsidP="001E57DF">
      <w:pPr>
        <w:pStyle w:val="BodyText"/>
        <w:spacing w:line="276" w:lineRule="auto"/>
        <w:jc w:val="both"/>
        <w:rPr>
          <w:rFonts w:cs="Arial"/>
          <w:lang w:val="en-GB"/>
        </w:rPr>
      </w:pPr>
      <w:proofErr w:type="spellStart"/>
      <w:r w:rsidRPr="000243B3">
        <w:rPr>
          <w:rFonts w:cs="Arial"/>
          <w:i/>
          <w:lang w:val="en-GB"/>
        </w:rPr>
        <w:t>Workpackage</w:t>
      </w:r>
      <w:proofErr w:type="spellEnd"/>
      <w:r w:rsidR="000B6B6C">
        <w:rPr>
          <w:rFonts w:cs="Arial"/>
          <w:lang w:val="en-GB"/>
        </w:rPr>
        <w:t>: WP9</w:t>
      </w:r>
    </w:p>
    <w:p w:rsidR="00F037E6" w:rsidRDefault="00F037E6" w:rsidP="001E57DF">
      <w:pPr>
        <w:pStyle w:val="BodyText"/>
        <w:spacing w:line="276" w:lineRule="auto"/>
        <w:jc w:val="both"/>
        <w:rPr>
          <w:rFonts w:cs="Arial"/>
          <w:lang w:val="en-GB"/>
        </w:rPr>
      </w:pPr>
    </w:p>
    <w:p w:rsidR="00F037E6" w:rsidRDefault="00F037E6" w:rsidP="001E57DF">
      <w:pPr>
        <w:pStyle w:val="BodyText"/>
        <w:spacing w:line="276" w:lineRule="auto"/>
        <w:rPr>
          <w:rFonts w:cs="Arial"/>
          <w:lang w:val="en-GB"/>
        </w:rPr>
      </w:pPr>
      <w:proofErr w:type="spellStart"/>
      <w:r>
        <w:rPr>
          <w:rFonts w:cs="Arial"/>
          <w:i/>
          <w:lang w:val="en-GB"/>
        </w:rPr>
        <w:t>Workpackage</w:t>
      </w:r>
      <w:proofErr w:type="spellEnd"/>
      <w:r>
        <w:rPr>
          <w:rFonts w:cs="Arial"/>
          <w:i/>
          <w:lang w:val="en-GB"/>
        </w:rPr>
        <w:t xml:space="preserve"> leader</w:t>
      </w:r>
      <w:r>
        <w:rPr>
          <w:rFonts w:cs="Arial"/>
          <w:lang w:val="en-GB"/>
        </w:rPr>
        <w:t xml:space="preserve">: </w:t>
      </w:r>
      <w:r w:rsidR="000B6B6C">
        <w:rPr>
          <w:rFonts w:cs="Arial"/>
          <w:lang w:val="en-GB"/>
        </w:rPr>
        <w:t>P5</w:t>
      </w:r>
    </w:p>
    <w:p w:rsidR="00F037E6" w:rsidRDefault="00F037E6" w:rsidP="001E57DF">
      <w:pPr>
        <w:pStyle w:val="BodyText"/>
        <w:spacing w:line="276" w:lineRule="auto"/>
        <w:rPr>
          <w:rFonts w:cs="Arial"/>
          <w:lang w:val="en-GB"/>
        </w:rPr>
      </w:pPr>
    </w:p>
    <w:p w:rsidR="00F037E6" w:rsidRDefault="00F037E6" w:rsidP="001E57DF">
      <w:pPr>
        <w:pStyle w:val="BodyText"/>
        <w:spacing w:line="276" w:lineRule="auto"/>
        <w:jc w:val="both"/>
        <w:rPr>
          <w:rFonts w:cs="Arial"/>
          <w:lang w:val="en-GB"/>
        </w:rPr>
      </w:pPr>
      <w:r>
        <w:rPr>
          <w:rFonts w:cs="Arial"/>
          <w:i/>
          <w:lang w:val="en-GB"/>
        </w:rPr>
        <w:t>Lead contractor of this deliverable</w:t>
      </w:r>
      <w:r w:rsidR="000B6B6C">
        <w:rPr>
          <w:rFonts w:cs="Arial"/>
          <w:lang w:val="en-GB"/>
        </w:rPr>
        <w:t>: P5</w:t>
      </w:r>
    </w:p>
    <w:p w:rsidR="00F037E6" w:rsidRDefault="00F037E6" w:rsidP="001E57DF">
      <w:pPr>
        <w:pStyle w:val="BodyText"/>
        <w:spacing w:line="276" w:lineRule="auto"/>
        <w:jc w:val="both"/>
        <w:rPr>
          <w:rFonts w:cs="Arial"/>
          <w:lang w:val="en-GB"/>
        </w:rPr>
      </w:pPr>
    </w:p>
    <w:p w:rsidR="000834D0" w:rsidRDefault="000834D0" w:rsidP="001E57DF">
      <w:pPr>
        <w:pStyle w:val="BodyText"/>
        <w:spacing w:line="276" w:lineRule="auto"/>
        <w:jc w:val="both"/>
        <w:rPr>
          <w:rFonts w:cs="Arial"/>
          <w:lang w:val="en-GB"/>
        </w:rPr>
      </w:pPr>
    </w:p>
    <w:p w:rsidR="000834D0" w:rsidRDefault="000834D0" w:rsidP="001E57DF">
      <w:pPr>
        <w:pStyle w:val="BodyText"/>
        <w:spacing w:line="276" w:lineRule="auto"/>
        <w:jc w:val="both"/>
        <w:rPr>
          <w:rFonts w:cs="Arial"/>
          <w:lang w:val="en-GB"/>
        </w:rPr>
      </w:pPr>
    </w:p>
    <w:p w:rsidR="00F037E6" w:rsidRPr="001D0F73" w:rsidRDefault="00F037E6" w:rsidP="001E57DF">
      <w:pPr>
        <w:spacing w:line="276" w:lineRule="auto"/>
        <w:ind w:left="357"/>
        <w:rPr>
          <w:sz w:val="28"/>
          <w:szCs w:val="28"/>
          <w:lang w:val="en-GB"/>
        </w:rPr>
      </w:pPr>
      <w:r w:rsidRPr="001D0F73">
        <w:rPr>
          <w:b/>
          <w:sz w:val="28"/>
          <w:szCs w:val="28"/>
          <w:lang w:val="en-GB"/>
        </w:rPr>
        <w:lastRenderedPageBreak/>
        <w:t>Table of contents</w:t>
      </w:r>
    </w:p>
    <w:p w:rsidR="00F037E6" w:rsidRPr="001D0F73" w:rsidRDefault="00F037E6" w:rsidP="001E57DF">
      <w:pPr>
        <w:spacing w:line="276" w:lineRule="auto"/>
        <w:ind w:left="357"/>
        <w:rPr>
          <w:lang w:val="en-GB"/>
        </w:rPr>
      </w:pPr>
    </w:p>
    <w:p w:rsidR="00F037E6" w:rsidRPr="000834D0" w:rsidRDefault="00F037E6" w:rsidP="001E57DF">
      <w:pPr>
        <w:numPr>
          <w:ilvl w:val="0"/>
          <w:numId w:val="11"/>
        </w:numPr>
        <w:tabs>
          <w:tab w:val="left" w:pos="8640"/>
        </w:tabs>
        <w:spacing w:line="276" w:lineRule="auto"/>
        <w:rPr>
          <w:b/>
          <w:lang w:val="en-GB"/>
        </w:rPr>
      </w:pPr>
      <w:r w:rsidRPr="000834D0">
        <w:rPr>
          <w:b/>
          <w:sz w:val="28"/>
          <w:szCs w:val="28"/>
          <w:lang w:val="en-GB"/>
        </w:rPr>
        <w:t>Introduction</w:t>
      </w:r>
      <w:r w:rsidRPr="000834D0">
        <w:rPr>
          <w:b/>
          <w:lang w:val="en-GB"/>
        </w:rPr>
        <w:tab/>
      </w:r>
      <w:r w:rsidRPr="000834D0">
        <w:rPr>
          <w:lang w:val="en-GB"/>
        </w:rPr>
        <w:t>3</w:t>
      </w:r>
    </w:p>
    <w:p w:rsidR="00F037E6" w:rsidRPr="000834D0" w:rsidRDefault="00F037E6" w:rsidP="001E57DF">
      <w:pPr>
        <w:numPr>
          <w:ilvl w:val="0"/>
          <w:numId w:val="11"/>
        </w:numPr>
        <w:tabs>
          <w:tab w:val="left" w:pos="8640"/>
        </w:tabs>
        <w:spacing w:line="276" w:lineRule="auto"/>
        <w:rPr>
          <w:b/>
          <w:lang w:val="en-GB"/>
        </w:rPr>
      </w:pPr>
      <w:r w:rsidRPr="000834D0">
        <w:rPr>
          <w:b/>
          <w:sz w:val="28"/>
          <w:szCs w:val="28"/>
          <w:lang w:val="en-GB"/>
        </w:rPr>
        <w:t>Purpose</w:t>
      </w:r>
      <w:r w:rsidRPr="000834D0">
        <w:rPr>
          <w:lang w:val="en-GB"/>
        </w:rPr>
        <w:tab/>
        <w:t>3</w:t>
      </w:r>
    </w:p>
    <w:p w:rsidR="00F037E6" w:rsidRPr="000834D0" w:rsidRDefault="00F037E6" w:rsidP="001E57DF">
      <w:pPr>
        <w:numPr>
          <w:ilvl w:val="0"/>
          <w:numId w:val="11"/>
        </w:numPr>
        <w:tabs>
          <w:tab w:val="left" w:pos="8640"/>
        </w:tabs>
        <w:spacing w:line="276" w:lineRule="auto"/>
        <w:rPr>
          <w:b/>
          <w:lang w:val="en-GB"/>
        </w:rPr>
      </w:pPr>
      <w:r w:rsidRPr="000834D0">
        <w:rPr>
          <w:b/>
          <w:sz w:val="28"/>
          <w:szCs w:val="28"/>
          <w:lang w:val="en-GB"/>
        </w:rPr>
        <w:t>Scope and limitations</w:t>
      </w:r>
      <w:r w:rsidRPr="000834D0">
        <w:rPr>
          <w:lang w:val="en-GB"/>
        </w:rPr>
        <w:tab/>
      </w:r>
      <w:r w:rsidR="000834D0" w:rsidRPr="000834D0">
        <w:rPr>
          <w:lang w:val="en-GB"/>
        </w:rPr>
        <w:t>3</w:t>
      </w:r>
    </w:p>
    <w:p w:rsidR="00F037E6" w:rsidRPr="00A93559" w:rsidRDefault="00F037E6" w:rsidP="001E57DF">
      <w:pPr>
        <w:numPr>
          <w:ilvl w:val="0"/>
          <w:numId w:val="11"/>
        </w:numPr>
        <w:tabs>
          <w:tab w:val="left" w:pos="8640"/>
        </w:tabs>
        <w:spacing w:line="276" w:lineRule="auto"/>
        <w:rPr>
          <w:b/>
          <w:lang w:val="en-GB"/>
        </w:rPr>
      </w:pPr>
      <w:r w:rsidRPr="00A93559">
        <w:rPr>
          <w:b/>
          <w:sz w:val="28"/>
          <w:szCs w:val="28"/>
          <w:lang w:val="en-GB"/>
        </w:rPr>
        <w:t>Method outline</w:t>
      </w:r>
      <w:r w:rsidRPr="00A93559">
        <w:rPr>
          <w:lang w:val="en-GB"/>
        </w:rPr>
        <w:tab/>
        <w:t>4</w:t>
      </w:r>
    </w:p>
    <w:p w:rsidR="00F037E6" w:rsidRPr="00A93559" w:rsidRDefault="00F037E6" w:rsidP="001E57DF">
      <w:pPr>
        <w:numPr>
          <w:ilvl w:val="0"/>
          <w:numId w:val="11"/>
        </w:numPr>
        <w:tabs>
          <w:tab w:val="left" w:pos="8640"/>
        </w:tabs>
        <w:spacing w:line="276" w:lineRule="auto"/>
        <w:rPr>
          <w:b/>
          <w:lang w:val="en-GB"/>
        </w:rPr>
      </w:pPr>
      <w:r w:rsidRPr="00A93559">
        <w:rPr>
          <w:b/>
          <w:sz w:val="28"/>
          <w:szCs w:val="28"/>
          <w:lang w:val="en-GB"/>
        </w:rPr>
        <w:t>Consumables and equipment</w:t>
      </w:r>
      <w:r w:rsidRPr="00A93559">
        <w:rPr>
          <w:lang w:val="en-GB"/>
        </w:rPr>
        <w:tab/>
        <w:t>4</w:t>
      </w:r>
    </w:p>
    <w:p w:rsidR="00F037E6" w:rsidRPr="00A93559" w:rsidRDefault="00F037E6" w:rsidP="001E57DF">
      <w:pPr>
        <w:numPr>
          <w:ilvl w:val="1"/>
          <w:numId w:val="11"/>
        </w:numPr>
        <w:tabs>
          <w:tab w:val="clear" w:pos="1428"/>
          <w:tab w:val="num" w:pos="1200"/>
          <w:tab w:val="left" w:pos="8640"/>
        </w:tabs>
        <w:spacing w:line="276" w:lineRule="auto"/>
        <w:rPr>
          <w:lang w:val="en-GB"/>
        </w:rPr>
      </w:pPr>
      <w:r w:rsidRPr="00A93559">
        <w:rPr>
          <w:b/>
          <w:lang w:val="en-GB"/>
        </w:rPr>
        <w:t>Products and reagents</w:t>
      </w:r>
      <w:r w:rsidRPr="00A93559">
        <w:rPr>
          <w:lang w:val="en-GB"/>
        </w:rPr>
        <w:tab/>
        <w:t>4</w:t>
      </w:r>
    </w:p>
    <w:p w:rsidR="00F037E6" w:rsidRPr="00A93559" w:rsidRDefault="00F037E6" w:rsidP="001E57DF">
      <w:pPr>
        <w:numPr>
          <w:ilvl w:val="1"/>
          <w:numId w:val="11"/>
        </w:numPr>
        <w:tabs>
          <w:tab w:val="clear" w:pos="1428"/>
          <w:tab w:val="num" w:pos="1200"/>
          <w:tab w:val="left" w:pos="8640"/>
        </w:tabs>
        <w:spacing w:line="276" w:lineRule="auto"/>
        <w:rPr>
          <w:lang w:val="en-GB"/>
        </w:rPr>
      </w:pPr>
      <w:r w:rsidRPr="00A93559">
        <w:rPr>
          <w:b/>
          <w:lang w:val="en-GB"/>
        </w:rPr>
        <w:t>Materials and devices</w:t>
      </w:r>
      <w:r w:rsidRPr="00A93559">
        <w:rPr>
          <w:b/>
          <w:lang w:val="en-GB"/>
        </w:rPr>
        <w:tab/>
      </w:r>
      <w:r w:rsidR="00A93559" w:rsidRPr="00A93559">
        <w:rPr>
          <w:lang w:val="en-GB"/>
        </w:rPr>
        <w:t>4</w:t>
      </w:r>
    </w:p>
    <w:p w:rsidR="00F037E6" w:rsidRPr="00A93559" w:rsidRDefault="00F037E6" w:rsidP="001E57DF">
      <w:pPr>
        <w:numPr>
          <w:ilvl w:val="0"/>
          <w:numId w:val="11"/>
        </w:numPr>
        <w:tabs>
          <w:tab w:val="left" w:pos="8640"/>
        </w:tabs>
        <w:spacing w:line="276" w:lineRule="auto"/>
        <w:rPr>
          <w:i/>
          <w:lang w:val="en-GB"/>
        </w:rPr>
      </w:pPr>
      <w:r w:rsidRPr="00A93559">
        <w:rPr>
          <w:b/>
          <w:sz w:val="28"/>
          <w:szCs w:val="28"/>
          <w:lang w:val="en-GB"/>
        </w:rPr>
        <w:t>Methods</w:t>
      </w:r>
      <w:r w:rsidRPr="00A93559">
        <w:rPr>
          <w:b/>
          <w:lang w:val="en-GB"/>
        </w:rPr>
        <w:tab/>
      </w:r>
      <w:r w:rsidRPr="00A93559">
        <w:rPr>
          <w:lang w:val="en-GB"/>
        </w:rPr>
        <w:t>5</w:t>
      </w:r>
    </w:p>
    <w:p w:rsidR="00F037E6" w:rsidRPr="00A93559" w:rsidRDefault="00A93559" w:rsidP="001E57DF">
      <w:pPr>
        <w:numPr>
          <w:ilvl w:val="1"/>
          <w:numId w:val="11"/>
        </w:numPr>
        <w:tabs>
          <w:tab w:val="clear" w:pos="1428"/>
          <w:tab w:val="num" w:pos="1200"/>
          <w:tab w:val="left" w:pos="8640"/>
        </w:tabs>
        <w:spacing w:line="276" w:lineRule="auto"/>
        <w:rPr>
          <w:lang w:val="en-GB"/>
        </w:rPr>
      </w:pPr>
      <w:proofErr w:type="spellStart"/>
      <w:r w:rsidRPr="00A93559">
        <w:rPr>
          <w:b/>
          <w:lang w:val="en-GB"/>
        </w:rPr>
        <w:t>Biliary</w:t>
      </w:r>
      <w:proofErr w:type="spellEnd"/>
      <w:r w:rsidRPr="00A93559">
        <w:rPr>
          <w:b/>
          <w:lang w:val="en-GB"/>
        </w:rPr>
        <w:t xml:space="preserve"> excretion study</w:t>
      </w:r>
      <w:r w:rsidR="00F037E6" w:rsidRPr="00A93559">
        <w:rPr>
          <w:lang w:val="en-GB"/>
        </w:rPr>
        <w:tab/>
        <w:t>5</w:t>
      </w:r>
    </w:p>
    <w:p w:rsidR="00F037E6" w:rsidRPr="00A93559" w:rsidRDefault="00F037E6" w:rsidP="001E57DF">
      <w:pPr>
        <w:numPr>
          <w:ilvl w:val="1"/>
          <w:numId w:val="11"/>
        </w:numPr>
        <w:tabs>
          <w:tab w:val="clear" w:pos="1428"/>
          <w:tab w:val="num" w:pos="1200"/>
          <w:tab w:val="left" w:pos="8640"/>
        </w:tabs>
        <w:spacing w:line="276" w:lineRule="auto"/>
        <w:rPr>
          <w:lang w:val="en-GB"/>
        </w:rPr>
      </w:pPr>
      <w:r w:rsidRPr="00A93559">
        <w:rPr>
          <w:b/>
          <w:lang w:val="en-GB"/>
        </w:rPr>
        <w:t>Processing of the results</w:t>
      </w:r>
      <w:r w:rsidR="00A93559" w:rsidRPr="00A93559">
        <w:rPr>
          <w:lang w:val="en-GB"/>
        </w:rPr>
        <w:tab/>
        <w:t>5</w:t>
      </w:r>
    </w:p>
    <w:p w:rsidR="00F037E6" w:rsidRPr="00A93559" w:rsidRDefault="00F037E6" w:rsidP="001E57DF">
      <w:pPr>
        <w:numPr>
          <w:ilvl w:val="0"/>
          <w:numId w:val="11"/>
        </w:numPr>
        <w:tabs>
          <w:tab w:val="left" w:pos="8640"/>
        </w:tabs>
        <w:spacing w:line="276" w:lineRule="auto"/>
        <w:rPr>
          <w:i/>
          <w:lang w:val="en-GB"/>
        </w:rPr>
      </w:pPr>
      <w:r w:rsidRPr="00A93559">
        <w:rPr>
          <w:b/>
          <w:sz w:val="28"/>
          <w:szCs w:val="28"/>
          <w:lang w:val="en-GB"/>
        </w:rPr>
        <w:t>Health safety and environment</w:t>
      </w:r>
      <w:r w:rsidRPr="00A93559">
        <w:rPr>
          <w:b/>
          <w:lang w:val="en-GB"/>
        </w:rPr>
        <w:tab/>
      </w:r>
      <w:r w:rsidRPr="00A93559">
        <w:rPr>
          <w:lang w:val="en-GB"/>
        </w:rPr>
        <w:t>6</w:t>
      </w:r>
    </w:p>
    <w:p w:rsidR="00F037E6" w:rsidRPr="00A93559" w:rsidRDefault="00F037E6" w:rsidP="001E57DF">
      <w:pPr>
        <w:numPr>
          <w:ilvl w:val="0"/>
          <w:numId w:val="11"/>
        </w:numPr>
        <w:tabs>
          <w:tab w:val="left" w:pos="8640"/>
        </w:tabs>
        <w:spacing w:line="276" w:lineRule="auto"/>
        <w:rPr>
          <w:i/>
          <w:lang w:val="en-GB"/>
        </w:rPr>
      </w:pPr>
      <w:r w:rsidRPr="00A93559">
        <w:rPr>
          <w:b/>
          <w:sz w:val="28"/>
          <w:szCs w:val="28"/>
          <w:lang w:val="en-GB"/>
        </w:rPr>
        <w:t>Notes</w:t>
      </w:r>
      <w:r w:rsidRPr="00A93559">
        <w:rPr>
          <w:b/>
          <w:lang w:val="en-GB"/>
        </w:rPr>
        <w:tab/>
      </w:r>
      <w:r w:rsidRPr="00A93559">
        <w:rPr>
          <w:lang w:val="en-GB"/>
        </w:rPr>
        <w:t>6</w:t>
      </w:r>
    </w:p>
    <w:p w:rsidR="00F037E6" w:rsidRPr="00A93559" w:rsidRDefault="00F037E6" w:rsidP="001E57DF">
      <w:pPr>
        <w:numPr>
          <w:ilvl w:val="0"/>
          <w:numId w:val="11"/>
        </w:numPr>
        <w:tabs>
          <w:tab w:val="left" w:pos="8640"/>
        </w:tabs>
        <w:spacing w:line="276" w:lineRule="auto"/>
        <w:rPr>
          <w:i/>
          <w:lang w:val="en-GB"/>
        </w:rPr>
      </w:pPr>
      <w:r w:rsidRPr="00A93559">
        <w:rPr>
          <w:b/>
          <w:sz w:val="28"/>
          <w:szCs w:val="28"/>
          <w:lang w:val="en-GB"/>
        </w:rPr>
        <w:t>References</w:t>
      </w:r>
      <w:r w:rsidRPr="00A93559">
        <w:rPr>
          <w:sz w:val="28"/>
          <w:szCs w:val="28"/>
          <w:lang w:val="en-GB"/>
        </w:rPr>
        <w:tab/>
      </w:r>
      <w:r w:rsidR="00A93559" w:rsidRPr="00A93559">
        <w:rPr>
          <w:lang w:val="en-GB"/>
        </w:rPr>
        <w:t>6</w:t>
      </w: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037E6" w:rsidRDefault="00F037E6" w:rsidP="001E57DF">
      <w:pPr>
        <w:pStyle w:val="BodyText"/>
        <w:spacing w:line="276" w:lineRule="auto"/>
        <w:rPr>
          <w:b/>
          <w:sz w:val="28"/>
          <w:szCs w:val="28"/>
          <w:lang w:val="en-GB"/>
        </w:rPr>
      </w:pPr>
    </w:p>
    <w:p w:rsidR="00FE406B" w:rsidRDefault="00FE406B" w:rsidP="001E57DF">
      <w:pPr>
        <w:pStyle w:val="BodyText"/>
        <w:spacing w:line="276" w:lineRule="auto"/>
        <w:rPr>
          <w:b/>
          <w:sz w:val="28"/>
          <w:szCs w:val="28"/>
          <w:lang w:val="en-GB"/>
        </w:rPr>
      </w:pPr>
    </w:p>
    <w:p w:rsidR="00FE406B" w:rsidRDefault="00FE406B" w:rsidP="001E57DF">
      <w:pPr>
        <w:pStyle w:val="BodyText"/>
        <w:spacing w:line="276" w:lineRule="auto"/>
        <w:rPr>
          <w:b/>
          <w:sz w:val="28"/>
          <w:szCs w:val="28"/>
          <w:lang w:val="en-GB"/>
        </w:rPr>
      </w:pPr>
    </w:p>
    <w:p w:rsidR="00FE406B" w:rsidRDefault="00FE406B" w:rsidP="001E57DF">
      <w:pPr>
        <w:pStyle w:val="BodyText"/>
        <w:spacing w:line="276" w:lineRule="auto"/>
        <w:rPr>
          <w:b/>
          <w:sz w:val="28"/>
          <w:szCs w:val="28"/>
          <w:lang w:val="en-GB"/>
        </w:rPr>
      </w:pPr>
    </w:p>
    <w:p w:rsidR="004435A9" w:rsidRDefault="004435A9" w:rsidP="001E57DF">
      <w:pPr>
        <w:pStyle w:val="BodyText"/>
        <w:spacing w:line="276" w:lineRule="auto"/>
        <w:rPr>
          <w:b/>
          <w:sz w:val="28"/>
          <w:szCs w:val="28"/>
          <w:lang w:val="en-GB"/>
        </w:rPr>
      </w:pPr>
    </w:p>
    <w:p w:rsidR="004435A9" w:rsidRDefault="004435A9" w:rsidP="001E57DF">
      <w:pPr>
        <w:pStyle w:val="BodyText"/>
        <w:spacing w:line="276" w:lineRule="auto"/>
        <w:rPr>
          <w:b/>
          <w:sz w:val="28"/>
          <w:szCs w:val="28"/>
          <w:lang w:val="en-GB"/>
        </w:rPr>
      </w:pPr>
    </w:p>
    <w:p w:rsidR="00F037E6" w:rsidRPr="00DE1C06" w:rsidRDefault="00F037E6" w:rsidP="001E57DF">
      <w:pPr>
        <w:spacing w:line="276" w:lineRule="auto"/>
        <w:ind w:left="357"/>
        <w:rPr>
          <w:i/>
          <w:lang w:val="en-GB"/>
        </w:rPr>
      </w:pPr>
      <w:r w:rsidRPr="00DE1C06">
        <w:rPr>
          <w:b/>
          <w:i/>
          <w:lang w:val="en-GB"/>
        </w:rPr>
        <w:t>Abbreviations</w:t>
      </w:r>
    </w:p>
    <w:p w:rsidR="00F037E6" w:rsidRDefault="00F037E6" w:rsidP="001E57DF">
      <w:pPr>
        <w:pStyle w:val="BodyText"/>
        <w:spacing w:line="276" w:lineRule="auto"/>
        <w:ind w:left="360"/>
        <w:rPr>
          <w:lang w:val="en-GB"/>
        </w:rPr>
      </w:pPr>
    </w:p>
    <w:p w:rsidR="00F037E6" w:rsidRPr="00BB693B" w:rsidRDefault="00F037E6" w:rsidP="001E57DF">
      <w:pPr>
        <w:pStyle w:val="BodyText"/>
        <w:tabs>
          <w:tab w:val="left" w:pos="3120"/>
        </w:tabs>
        <w:spacing w:after="0" w:line="276" w:lineRule="auto"/>
        <w:ind w:left="357"/>
        <w:rPr>
          <w:lang w:val="en-GB"/>
        </w:rPr>
      </w:pPr>
      <w:proofErr w:type="spellStart"/>
      <w:r w:rsidRPr="00BB693B">
        <w:rPr>
          <w:lang w:val="en-GB"/>
        </w:rPr>
        <w:t>Bsep</w:t>
      </w:r>
      <w:proofErr w:type="spellEnd"/>
      <w:r w:rsidRPr="00BB693B">
        <w:rPr>
          <w:lang w:val="en-GB"/>
        </w:rPr>
        <w:tab/>
        <w:t>bile salt export pump</w:t>
      </w:r>
    </w:p>
    <w:p w:rsidR="00F037E6" w:rsidRPr="002A3080" w:rsidRDefault="00F037E6" w:rsidP="001E57DF">
      <w:pPr>
        <w:pStyle w:val="BodyText"/>
        <w:tabs>
          <w:tab w:val="left" w:pos="3120"/>
        </w:tabs>
        <w:spacing w:after="0" w:line="276" w:lineRule="auto"/>
        <w:ind w:left="357"/>
        <w:rPr>
          <w:lang w:val="en-GB"/>
        </w:rPr>
      </w:pPr>
      <w:r w:rsidRPr="00BB693B">
        <w:rPr>
          <w:lang w:val="en-GB"/>
        </w:rPr>
        <w:t>CLF</w:t>
      </w:r>
      <w:r w:rsidRPr="00BB693B">
        <w:rPr>
          <w:lang w:val="en-GB"/>
        </w:rPr>
        <w:tab/>
      </w:r>
      <w:proofErr w:type="spellStart"/>
      <w:r w:rsidRPr="002A3080">
        <w:rPr>
          <w:lang w:val="en-GB"/>
        </w:rPr>
        <w:t>cholyl-lysyl-fluorescein</w:t>
      </w:r>
      <w:proofErr w:type="spellEnd"/>
    </w:p>
    <w:p w:rsidR="00F037E6" w:rsidRPr="002A3080" w:rsidRDefault="00F037E6" w:rsidP="001E57DF">
      <w:pPr>
        <w:pStyle w:val="BodyText"/>
        <w:tabs>
          <w:tab w:val="left" w:pos="3120"/>
        </w:tabs>
        <w:spacing w:after="0" w:line="276" w:lineRule="auto"/>
        <w:ind w:left="357"/>
        <w:rPr>
          <w:lang w:val="en-GB"/>
        </w:rPr>
      </w:pPr>
      <w:r w:rsidRPr="002A3080">
        <w:rPr>
          <w:lang w:val="en-GB"/>
        </w:rPr>
        <w:t>DILI</w:t>
      </w:r>
      <w:r w:rsidRPr="002A3080">
        <w:rPr>
          <w:lang w:val="en-GB"/>
        </w:rPr>
        <w:tab/>
        <w:t>drug-induced liver injury</w:t>
      </w:r>
    </w:p>
    <w:p w:rsidR="00F037E6" w:rsidRPr="002A3080" w:rsidRDefault="00F037E6" w:rsidP="001E57DF">
      <w:pPr>
        <w:pStyle w:val="BodyText"/>
        <w:tabs>
          <w:tab w:val="left" w:pos="3120"/>
        </w:tabs>
        <w:spacing w:after="0" w:line="276" w:lineRule="auto"/>
        <w:ind w:left="357"/>
        <w:rPr>
          <w:lang w:val="en-GB"/>
        </w:rPr>
      </w:pPr>
      <w:r w:rsidRPr="002A3080">
        <w:rPr>
          <w:lang w:val="en-GB"/>
        </w:rPr>
        <w:t>DMSO</w:t>
      </w:r>
      <w:r w:rsidRPr="002A3080">
        <w:rPr>
          <w:lang w:val="en-GB"/>
        </w:rPr>
        <w:tab/>
      </w:r>
      <w:proofErr w:type="spellStart"/>
      <w:r w:rsidRPr="002A3080">
        <w:rPr>
          <w:lang w:val="en-GB"/>
        </w:rPr>
        <w:t>dimethylsulfoxide</w:t>
      </w:r>
      <w:proofErr w:type="spellEnd"/>
    </w:p>
    <w:p w:rsidR="00F037E6" w:rsidRPr="002A3080" w:rsidRDefault="00F037E6" w:rsidP="001E57DF">
      <w:pPr>
        <w:pStyle w:val="BodyText"/>
        <w:tabs>
          <w:tab w:val="left" w:pos="3120"/>
        </w:tabs>
        <w:spacing w:after="0" w:line="276" w:lineRule="auto"/>
        <w:ind w:left="357"/>
        <w:rPr>
          <w:lang w:val="en-GB"/>
        </w:rPr>
      </w:pPr>
      <w:r w:rsidRPr="002A3080">
        <w:rPr>
          <w:lang w:val="en-GB"/>
        </w:rPr>
        <w:t>HBSS</w:t>
      </w:r>
      <w:r w:rsidRPr="002A3080">
        <w:rPr>
          <w:lang w:val="en-GB"/>
        </w:rPr>
        <w:tab/>
        <w:t>Hank</w:t>
      </w:r>
      <w:r w:rsidR="002A3080" w:rsidRPr="002A3080">
        <w:rPr>
          <w:lang w:val="en-GB"/>
        </w:rPr>
        <w:t>’</w:t>
      </w:r>
      <w:r w:rsidRPr="002A3080">
        <w:rPr>
          <w:lang w:val="en-GB"/>
        </w:rPr>
        <w:t>s balanced salt solution</w:t>
      </w:r>
    </w:p>
    <w:p w:rsidR="00A93559" w:rsidRDefault="004435A9" w:rsidP="004435A9">
      <w:pPr>
        <w:pStyle w:val="BodyText"/>
        <w:tabs>
          <w:tab w:val="left" w:pos="3120"/>
        </w:tabs>
        <w:spacing w:after="0" w:line="276" w:lineRule="auto"/>
        <w:ind w:left="357"/>
        <w:rPr>
          <w:lang w:val="en-GB"/>
        </w:rPr>
      </w:pPr>
      <w:proofErr w:type="spellStart"/>
      <w:r>
        <w:rPr>
          <w:lang w:val="en-GB"/>
        </w:rPr>
        <w:t>Ntcp</w:t>
      </w:r>
      <w:proofErr w:type="spellEnd"/>
      <w:r>
        <w:rPr>
          <w:lang w:val="en-GB"/>
        </w:rPr>
        <w:tab/>
        <w:t xml:space="preserve">Sodium-dependent </w:t>
      </w:r>
      <w:proofErr w:type="spellStart"/>
      <w:r>
        <w:rPr>
          <w:lang w:val="en-GB"/>
        </w:rPr>
        <w:t>taurocholate</w:t>
      </w:r>
      <w:proofErr w:type="spellEnd"/>
      <w:r>
        <w:rPr>
          <w:lang w:val="en-GB"/>
        </w:rPr>
        <w:t xml:space="preserve"> </w:t>
      </w:r>
      <w:proofErr w:type="spellStart"/>
      <w:r>
        <w:rPr>
          <w:lang w:val="en-GB"/>
        </w:rPr>
        <w:t>cotransporting</w:t>
      </w:r>
      <w:proofErr w:type="spellEnd"/>
      <w:r>
        <w:rPr>
          <w:lang w:val="en-GB"/>
        </w:rPr>
        <w:t xml:space="preserve"> polypeptide</w:t>
      </w:r>
    </w:p>
    <w:p w:rsidR="00F037E6" w:rsidRDefault="00FE406B" w:rsidP="001E57DF">
      <w:pPr>
        <w:pStyle w:val="BodyText"/>
        <w:numPr>
          <w:ilvl w:val="0"/>
          <w:numId w:val="9"/>
        </w:numPr>
        <w:spacing w:line="276" w:lineRule="auto"/>
        <w:rPr>
          <w:b/>
          <w:sz w:val="28"/>
          <w:szCs w:val="28"/>
          <w:lang w:val="en-GB"/>
        </w:rPr>
      </w:pPr>
      <w:r>
        <w:rPr>
          <w:b/>
          <w:sz w:val="28"/>
          <w:szCs w:val="28"/>
          <w:lang w:val="en-GB"/>
        </w:rPr>
        <w:lastRenderedPageBreak/>
        <w:t>I</w:t>
      </w:r>
      <w:r w:rsidR="00F037E6">
        <w:rPr>
          <w:b/>
          <w:sz w:val="28"/>
          <w:szCs w:val="28"/>
          <w:lang w:val="en-GB"/>
        </w:rPr>
        <w:t>ntroduction</w:t>
      </w:r>
    </w:p>
    <w:p w:rsidR="00F037E6" w:rsidRDefault="00F037E6" w:rsidP="001E57DF">
      <w:pPr>
        <w:tabs>
          <w:tab w:val="left" w:pos="360"/>
        </w:tabs>
        <w:spacing w:line="276" w:lineRule="auto"/>
        <w:jc w:val="both"/>
        <w:rPr>
          <w:lang w:val="en-GB"/>
        </w:rPr>
      </w:pPr>
    </w:p>
    <w:p w:rsidR="00F037E6" w:rsidRDefault="00F037E6" w:rsidP="00A165A3">
      <w:pPr>
        <w:pStyle w:val="Eva"/>
        <w:spacing w:line="276" w:lineRule="auto"/>
        <w:rPr>
          <w:lang w:val="en-GB"/>
        </w:rPr>
      </w:pPr>
      <w:r w:rsidRPr="00085BBB">
        <w:rPr>
          <w:lang w:val="en-GB"/>
        </w:rPr>
        <w:t xml:space="preserve">Drug-induced liver injury (DILI) is of major concern to </w:t>
      </w:r>
      <w:r>
        <w:rPr>
          <w:lang w:val="en-GB"/>
        </w:rPr>
        <w:t xml:space="preserve">the </w:t>
      </w:r>
      <w:r w:rsidRPr="00085BBB">
        <w:rPr>
          <w:lang w:val="en-GB"/>
        </w:rPr>
        <w:t xml:space="preserve">pharmaceutical industry, since it underlies the withdrawal of a considerable number of drugs during </w:t>
      </w:r>
      <w:r>
        <w:rPr>
          <w:lang w:val="en-GB"/>
        </w:rPr>
        <w:t>d</w:t>
      </w:r>
      <w:r w:rsidRPr="00085BBB">
        <w:rPr>
          <w:lang w:val="en-GB"/>
        </w:rPr>
        <w:t xml:space="preserve">rug development </w:t>
      </w:r>
      <w:r>
        <w:rPr>
          <w:noProof/>
          <w:lang w:val="en-GB"/>
        </w:rPr>
        <w:t>(</w:t>
      </w:r>
      <w:r w:rsidR="004435A9">
        <w:rPr>
          <w:noProof/>
          <w:lang w:val="en-GB"/>
        </w:rPr>
        <w:t xml:space="preserve">Schuster </w:t>
      </w:r>
      <w:r w:rsidR="004435A9" w:rsidRPr="00E64A4B">
        <w:rPr>
          <w:i/>
          <w:noProof/>
          <w:lang w:val="en-GB"/>
        </w:rPr>
        <w:t>et al.</w:t>
      </w:r>
      <w:r w:rsidR="004435A9">
        <w:rPr>
          <w:noProof/>
          <w:lang w:val="en-GB"/>
        </w:rPr>
        <w:t xml:space="preserve">, 2005; </w:t>
      </w:r>
      <w:r>
        <w:rPr>
          <w:noProof/>
          <w:lang w:val="en-GB"/>
        </w:rPr>
        <w:t>Kaplowitz, 2004</w:t>
      </w:r>
      <w:r w:rsidRPr="00085BBB">
        <w:rPr>
          <w:lang w:val="en-GB"/>
        </w:rPr>
        <w:t xml:space="preserve">). DILI can be clinically manifested in a number of acute and chronic conditions, including </w:t>
      </w:r>
      <w:proofErr w:type="spellStart"/>
      <w:r w:rsidRPr="00085BBB">
        <w:rPr>
          <w:lang w:val="en-GB"/>
        </w:rPr>
        <w:t>cho</w:t>
      </w:r>
      <w:r>
        <w:rPr>
          <w:lang w:val="en-GB"/>
        </w:rPr>
        <w:t>lestasis</w:t>
      </w:r>
      <w:proofErr w:type="spellEnd"/>
      <w:r>
        <w:rPr>
          <w:lang w:val="en-GB"/>
        </w:rPr>
        <w:t xml:space="preserve">. Basically, </w:t>
      </w:r>
      <w:proofErr w:type="spellStart"/>
      <w:r>
        <w:rPr>
          <w:lang w:val="en-GB"/>
        </w:rPr>
        <w:t>cholestatic</w:t>
      </w:r>
      <w:proofErr w:type="spellEnd"/>
      <w:r>
        <w:rPr>
          <w:lang w:val="en-GB"/>
        </w:rPr>
        <w:t xml:space="preserve"> insults results from </w:t>
      </w:r>
      <w:proofErr w:type="spellStart"/>
      <w:r>
        <w:rPr>
          <w:lang w:val="en-GB"/>
        </w:rPr>
        <w:t>dysregulation</w:t>
      </w:r>
      <w:proofErr w:type="spellEnd"/>
      <w:r>
        <w:rPr>
          <w:lang w:val="en-GB"/>
        </w:rPr>
        <w:t xml:space="preserve"> of normal bile formation. A</w:t>
      </w:r>
      <w:r w:rsidRPr="00085BBB">
        <w:rPr>
          <w:lang w:val="en-GB"/>
        </w:rPr>
        <w:t xml:space="preserve">t the molecular level, </w:t>
      </w:r>
      <w:proofErr w:type="spellStart"/>
      <w:r w:rsidRPr="00085BBB">
        <w:rPr>
          <w:lang w:val="en-GB"/>
        </w:rPr>
        <w:t>cholestasis</w:t>
      </w:r>
      <w:proofErr w:type="spellEnd"/>
      <w:r w:rsidRPr="00085BBB">
        <w:rPr>
          <w:lang w:val="en-GB"/>
        </w:rPr>
        <w:t xml:space="preserve"> can be caused by a multitude of mechanisms, among which the inhibition of </w:t>
      </w:r>
      <w:r>
        <w:rPr>
          <w:lang w:val="en-GB"/>
        </w:rPr>
        <w:t xml:space="preserve">the </w:t>
      </w:r>
      <w:r w:rsidRPr="00085BBB">
        <w:rPr>
          <w:lang w:val="en-GB"/>
        </w:rPr>
        <w:t xml:space="preserve">bile salt export </w:t>
      </w:r>
      <w:r>
        <w:rPr>
          <w:lang w:val="en-GB"/>
        </w:rPr>
        <w:t>pump (</w:t>
      </w:r>
      <w:proofErr w:type="spellStart"/>
      <w:r>
        <w:rPr>
          <w:lang w:val="en-GB"/>
        </w:rPr>
        <w:t>Bsep</w:t>
      </w:r>
      <w:proofErr w:type="spellEnd"/>
      <w:r>
        <w:rPr>
          <w:lang w:val="en-GB"/>
        </w:rPr>
        <w:t>)</w:t>
      </w:r>
      <w:r w:rsidRPr="00085BBB">
        <w:rPr>
          <w:lang w:val="en-GB"/>
        </w:rPr>
        <w:t xml:space="preserve"> </w:t>
      </w:r>
      <w:r>
        <w:rPr>
          <w:noProof/>
          <w:lang w:val="en-GB"/>
        </w:rPr>
        <w:t>(</w:t>
      </w:r>
      <w:r w:rsidR="004435A9">
        <w:rPr>
          <w:noProof/>
          <w:lang w:val="en-GB"/>
        </w:rPr>
        <w:t xml:space="preserve">Dawson </w:t>
      </w:r>
      <w:r w:rsidR="004435A9" w:rsidRPr="00E64A4B">
        <w:rPr>
          <w:i/>
          <w:noProof/>
          <w:lang w:val="en-GB"/>
        </w:rPr>
        <w:t>et al.</w:t>
      </w:r>
      <w:r w:rsidR="004435A9">
        <w:rPr>
          <w:noProof/>
          <w:lang w:val="en-GB"/>
        </w:rPr>
        <w:t xml:space="preserve">, 2012; </w:t>
      </w:r>
      <w:r>
        <w:rPr>
          <w:noProof/>
          <w:lang w:val="en-GB"/>
        </w:rPr>
        <w:t xml:space="preserve">Padda </w:t>
      </w:r>
      <w:r w:rsidRPr="00E64A4B">
        <w:rPr>
          <w:i/>
          <w:noProof/>
          <w:lang w:val="en-GB"/>
        </w:rPr>
        <w:t>et al.</w:t>
      </w:r>
      <w:r w:rsidR="004435A9">
        <w:rPr>
          <w:noProof/>
          <w:lang w:val="en-GB"/>
        </w:rPr>
        <w:t>, 2011</w:t>
      </w:r>
      <w:r>
        <w:rPr>
          <w:noProof/>
          <w:lang w:val="en-GB"/>
        </w:rPr>
        <w:t>)</w:t>
      </w:r>
      <w:r w:rsidRPr="00085BBB">
        <w:rPr>
          <w:lang w:val="en-GB"/>
        </w:rPr>
        <w:t xml:space="preserve">. </w:t>
      </w:r>
      <w:proofErr w:type="spellStart"/>
      <w:r>
        <w:rPr>
          <w:lang w:val="en-GB"/>
        </w:rPr>
        <w:t>Bsep</w:t>
      </w:r>
      <w:proofErr w:type="spellEnd"/>
      <w:r>
        <w:rPr>
          <w:lang w:val="en-GB"/>
        </w:rPr>
        <w:t xml:space="preserve"> </w:t>
      </w:r>
      <w:r w:rsidRPr="00085BBB">
        <w:rPr>
          <w:lang w:val="en-GB"/>
        </w:rPr>
        <w:t xml:space="preserve">is a </w:t>
      </w:r>
      <w:r>
        <w:rPr>
          <w:lang w:val="en-GB"/>
        </w:rPr>
        <w:t>membrane protein that is expressed</w:t>
      </w:r>
      <w:r w:rsidRPr="00085BBB">
        <w:rPr>
          <w:lang w:val="en-GB"/>
        </w:rPr>
        <w:t xml:space="preserve"> a</w:t>
      </w:r>
      <w:r>
        <w:rPr>
          <w:lang w:val="en-GB"/>
        </w:rPr>
        <w:t xml:space="preserve">t the </w:t>
      </w:r>
      <w:proofErr w:type="spellStart"/>
      <w:r>
        <w:rPr>
          <w:lang w:val="en-GB"/>
        </w:rPr>
        <w:t>canalicular</w:t>
      </w:r>
      <w:proofErr w:type="spellEnd"/>
      <w:r>
        <w:rPr>
          <w:lang w:val="en-GB"/>
        </w:rPr>
        <w:t xml:space="preserve"> membrane pole </w:t>
      </w:r>
      <w:r w:rsidRPr="00085BBB">
        <w:rPr>
          <w:lang w:val="en-GB"/>
        </w:rPr>
        <w:t xml:space="preserve">of human and rodent </w:t>
      </w:r>
      <w:proofErr w:type="spellStart"/>
      <w:r w:rsidRPr="00085BBB">
        <w:rPr>
          <w:lang w:val="en-GB"/>
        </w:rPr>
        <w:t>hepatocytes</w:t>
      </w:r>
      <w:proofErr w:type="spellEnd"/>
      <w:r>
        <w:rPr>
          <w:lang w:val="en-GB"/>
        </w:rPr>
        <w:t xml:space="preserve"> and</w:t>
      </w:r>
      <w:r w:rsidRPr="00085BBB">
        <w:rPr>
          <w:lang w:val="en-GB"/>
        </w:rPr>
        <w:t xml:space="preserve"> </w:t>
      </w:r>
      <w:r>
        <w:rPr>
          <w:lang w:val="en-GB"/>
        </w:rPr>
        <w:t xml:space="preserve">which </w:t>
      </w:r>
      <w:r w:rsidRPr="00085BBB">
        <w:rPr>
          <w:lang w:val="en-GB"/>
        </w:rPr>
        <w:t xml:space="preserve">conveys bile </w:t>
      </w:r>
      <w:r>
        <w:rPr>
          <w:lang w:val="en-GB"/>
        </w:rPr>
        <w:t xml:space="preserve">acids and </w:t>
      </w:r>
      <w:r w:rsidRPr="00085BBB">
        <w:rPr>
          <w:lang w:val="en-GB"/>
        </w:rPr>
        <w:t xml:space="preserve">salts from </w:t>
      </w:r>
      <w:r>
        <w:rPr>
          <w:lang w:val="en-GB"/>
        </w:rPr>
        <w:t xml:space="preserve">the </w:t>
      </w:r>
      <w:proofErr w:type="spellStart"/>
      <w:r>
        <w:rPr>
          <w:lang w:val="en-GB"/>
        </w:rPr>
        <w:t>cytosol</w:t>
      </w:r>
      <w:proofErr w:type="spellEnd"/>
      <w:r>
        <w:rPr>
          <w:lang w:val="en-GB"/>
        </w:rPr>
        <w:t xml:space="preserve"> </w:t>
      </w:r>
      <w:r w:rsidRPr="00085BBB">
        <w:rPr>
          <w:lang w:val="en-GB"/>
        </w:rPr>
        <w:t>into the bile</w:t>
      </w:r>
      <w:r>
        <w:rPr>
          <w:lang w:val="en-GB"/>
        </w:rPr>
        <w:t xml:space="preserve"> </w:t>
      </w:r>
      <w:proofErr w:type="spellStart"/>
      <w:r>
        <w:rPr>
          <w:lang w:val="en-GB"/>
        </w:rPr>
        <w:t>canaliculi</w:t>
      </w:r>
      <w:proofErr w:type="spellEnd"/>
      <w:r>
        <w:rPr>
          <w:lang w:val="en-GB"/>
        </w:rPr>
        <w:t xml:space="preserve">. Suppression of </w:t>
      </w:r>
      <w:proofErr w:type="spellStart"/>
      <w:r>
        <w:rPr>
          <w:lang w:val="en-GB"/>
        </w:rPr>
        <w:t>Bsep</w:t>
      </w:r>
      <w:proofErr w:type="spellEnd"/>
      <w:r>
        <w:rPr>
          <w:lang w:val="en-GB"/>
        </w:rPr>
        <w:t xml:space="preserve"> transporter</w:t>
      </w:r>
      <w:r w:rsidRPr="00085BBB">
        <w:rPr>
          <w:lang w:val="en-GB"/>
        </w:rPr>
        <w:t xml:space="preserve"> activity has been reported for a plethora of </w:t>
      </w:r>
      <w:proofErr w:type="spellStart"/>
      <w:r>
        <w:rPr>
          <w:lang w:val="en-GB"/>
        </w:rPr>
        <w:t>cholestasis</w:t>
      </w:r>
      <w:proofErr w:type="spellEnd"/>
      <w:r>
        <w:rPr>
          <w:lang w:val="en-GB"/>
        </w:rPr>
        <w:t xml:space="preserve">-inducing </w:t>
      </w:r>
      <w:r w:rsidRPr="00085BBB">
        <w:rPr>
          <w:lang w:val="en-GB"/>
        </w:rPr>
        <w:t xml:space="preserve">drugs, </w:t>
      </w:r>
      <w:r w:rsidRPr="009960F1">
        <w:rPr>
          <w:lang w:val="en-GB"/>
        </w:rPr>
        <w:t>including cyclosporine</w:t>
      </w:r>
      <w:r>
        <w:rPr>
          <w:lang w:val="en-GB"/>
        </w:rPr>
        <w:t xml:space="preserve"> A </w:t>
      </w:r>
      <w:r>
        <w:rPr>
          <w:noProof/>
          <w:lang w:val="en-GB"/>
        </w:rPr>
        <w:t xml:space="preserve">(Kis </w:t>
      </w:r>
      <w:r w:rsidRPr="00E64A4B">
        <w:rPr>
          <w:i/>
          <w:noProof/>
          <w:lang w:val="en-GB"/>
        </w:rPr>
        <w:t>et al.</w:t>
      </w:r>
      <w:r>
        <w:rPr>
          <w:noProof/>
          <w:lang w:val="en-GB"/>
        </w:rPr>
        <w:t>, 2011)</w:t>
      </w:r>
      <w:r w:rsidRPr="00085BBB">
        <w:rPr>
          <w:lang w:val="en-GB"/>
        </w:rPr>
        <w:t xml:space="preserve">. Hence, measurement of </w:t>
      </w:r>
      <w:proofErr w:type="spellStart"/>
      <w:r w:rsidRPr="00085BBB">
        <w:rPr>
          <w:lang w:val="en-GB"/>
        </w:rPr>
        <w:t>Bsep</w:t>
      </w:r>
      <w:proofErr w:type="spellEnd"/>
      <w:r w:rsidRPr="00085BBB">
        <w:rPr>
          <w:lang w:val="en-GB"/>
        </w:rPr>
        <w:t xml:space="preserve"> inhibition </w:t>
      </w:r>
      <w:r>
        <w:rPr>
          <w:lang w:val="en-GB"/>
        </w:rPr>
        <w:t>by candidate drugs can be</w:t>
      </w:r>
      <w:r w:rsidRPr="00085BBB">
        <w:rPr>
          <w:lang w:val="en-GB"/>
        </w:rPr>
        <w:t xml:space="preserve"> considered </w:t>
      </w:r>
      <w:r>
        <w:rPr>
          <w:lang w:val="en-GB"/>
        </w:rPr>
        <w:t xml:space="preserve">as a read-out for testing the </w:t>
      </w:r>
      <w:proofErr w:type="spellStart"/>
      <w:r>
        <w:rPr>
          <w:lang w:val="en-GB"/>
        </w:rPr>
        <w:t>cholestasis</w:t>
      </w:r>
      <w:proofErr w:type="spellEnd"/>
      <w:r>
        <w:rPr>
          <w:lang w:val="en-GB"/>
        </w:rPr>
        <w:t xml:space="preserve">-inducing potential of chemical compounds. </w:t>
      </w:r>
    </w:p>
    <w:p w:rsidR="00F037E6" w:rsidRPr="003E7AD6" w:rsidRDefault="00F037E6" w:rsidP="001E57DF">
      <w:pPr>
        <w:spacing w:line="276" w:lineRule="auto"/>
        <w:jc w:val="both"/>
        <w:rPr>
          <w:lang w:val="en-GB"/>
        </w:rPr>
      </w:pPr>
    </w:p>
    <w:p w:rsidR="00F037E6" w:rsidRDefault="00F037E6" w:rsidP="001E57DF">
      <w:pPr>
        <w:pStyle w:val="BodyText"/>
        <w:numPr>
          <w:ilvl w:val="0"/>
          <w:numId w:val="9"/>
        </w:numPr>
        <w:spacing w:line="276" w:lineRule="auto"/>
        <w:rPr>
          <w:b/>
          <w:sz w:val="28"/>
          <w:szCs w:val="28"/>
          <w:lang w:val="en-GB"/>
        </w:rPr>
      </w:pPr>
      <w:r>
        <w:rPr>
          <w:b/>
          <w:sz w:val="28"/>
          <w:szCs w:val="28"/>
          <w:lang w:val="en-GB"/>
        </w:rPr>
        <w:t>Purpose</w:t>
      </w:r>
    </w:p>
    <w:p w:rsidR="00F037E6" w:rsidRDefault="00F037E6" w:rsidP="001E57DF">
      <w:pPr>
        <w:spacing w:line="276" w:lineRule="auto"/>
        <w:rPr>
          <w:b/>
          <w:sz w:val="28"/>
          <w:szCs w:val="28"/>
          <w:lang w:val="en-GB"/>
        </w:rPr>
      </w:pPr>
    </w:p>
    <w:p w:rsidR="00F037E6" w:rsidRDefault="00F037E6" w:rsidP="001E57DF">
      <w:pPr>
        <w:spacing w:line="276" w:lineRule="auto"/>
        <w:jc w:val="both"/>
        <w:rPr>
          <w:lang w:val="en-GB"/>
        </w:rPr>
      </w:pPr>
      <w:r>
        <w:rPr>
          <w:lang w:val="en-GB"/>
        </w:rPr>
        <w:t xml:space="preserve">The present standard operating procedure describes a method to assess the </w:t>
      </w:r>
      <w:proofErr w:type="spellStart"/>
      <w:r>
        <w:rPr>
          <w:lang w:val="en-GB"/>
        </w:rPr>
        <w:t>cholestasis</w:t>
      </w:r>
      <w:proofErr w:type="spellEnd"/>
      <w:r>
        <w:rPr>
          <w:lang w:val="en-GB"/>
        </w:rPr>
        <w:t xml:space="preserve">-inducing potential of </w:t>
      </w:r>
      <w:r w:rsidRPr="00262331">
        <w:rPr>
          <w:lang w:val="en-GB"/>
        </w:rPr>
        <w:t>c</w:t>
      </w:r>
      <w:r>
        <w:rPr>
          <w:lang w:val="en-GB"/>
        </w:rPr>
        <w:t>hemicals</w:t>
      </w:r>
      <w:r w:rsidRPr="00262331">
        <w:rPr>
          <w:lang w:val="en-GB"/>
        </w:rPr>
        <w:t xml:space="preserve">, </w:t>
      </w:r>
      <w:r w:rsidRPr="00262331">
        <w:rPr>
          <w:i/>
          <w:lang w:val="en-GB"/>
        </w:rPr>
        <w:t xml:space="preserve">in </w:t>
      </w:r>
      <w:proofErr w:type="spellStart"/>
      <w:r w:rsidRPr="00262331">
        <w:rPr>
          <w:i/>
          <w:lang w:val="en-GB"/>
        </w:rPr>
        <w:t>casu</w:t>
      </w:r>
      <w:proofErr w:type="spellEnd"/>
      <w:r w:rsidRPr="00262331">
        <w:rPr>
          <w:lang w:val="en-GB"/>
        </w:rPr>
        <w:t xml:space="preserve"> in cultures of primary rat </w:t>
      </w:r>
      <w:proofErr w:type="spellStart"/>
      <w:r w:rsidRPr="00262331">
        <w:rPr>
          <w:lang w:val="en-GB"/>
        </w:rPr>
        <w:t>hepatocytes</w:t>
      </w:r>
      <w:proofErr w:type="spellEnd"/>
      <w:r w:rsidRPr="00262331">
        <w:rPr>
          <w:lang w:val="en-GB"/>
        </w:rPr>
        <w:t>. The pro</w:t>
      </w:r>
      <w:r>
        <w:rPr>
          <w:lang w:val="en-GB"/>
        </w:rPr>
        <w:t xml:space="preserve">cedure relies on the </w:t>
      </w:r>
      <w:r w:rsidRPr="00262331">
        <w:rPr>
          <w:lang w:val="en-GB"/>
        </w:rPr>
        <w:t>accumulation</w:t>
      </w:r>
      <w:r>
        <w:rPr>
          <w:lang w:val="en-GB"/>
        </w:rPr>
        <w:t xml:space="preserve"> of</w:t>
      </w:r>
      <w:r w:rsidR="004435A9">
        <w:rPr>
          <w:lang w:val="en-GB"/>
        </w:rPr>
        <w:t xml:space="preserve"> the fluorescent </w:t>
      </w:r>
      <w:proofErr w:type="spellStart"/>
      <w:r w:rsidR="004435A9">
        <w:rPr>
          <w:lang w:val="en-GB"/>
        </w:rPr>
        <w:t>Bsep</w:t>
      </w:r>
      <w:proofErr w:type="spellEnd"/>
      <w:r w:rsidR="004435A9">
        <w:rPr>
          <w:lang w:val="en-GB"/>
        </w:rPr>
        <w:t xml:space="preserve"> substrate </w:t>
      </w:r>
      <w:proofErr w:type="spellStart"/>
      <w:r>
        <w:rPr>
          <w:lang w:val="en-GB"/>
        </w:rPr>
        <w:t>cholyl-lysyl-fluorescein</w:t>
      </w:r>
      <w:proofErr w:type="spellEnd"/>
      <w:r>
        <w:rPr>
          <w:lang w:val="en-GB"/>
        </w:rPr>
        <w:t xml:space="preserve"> (CLF) in the </w:t>
      </w:r>
      <w:proofErr w:type="spellStart"/>
      <w:r>
        <w:rPr>
          <w:lang w:val="en-GB"/>
        </w:rPr>
        <w:t>canalicular</w:t>
      </w:r>
      <w:proofErr w:type="spellEnd"/>
      <w:r>
        <w:rPr>
          <w:lang w:val="en-GB"/>
        </w:rPr>
        <w:t xml:space="preserve"> network of sandwich-cultured rat </w:t>
      </w:r>
      <w:proofErr w:type="spellStart"/>
      <w:r>
        <w:rPr>
          <w:lang w:val="en-GB"/>
        </w:rPr>
        <w:t>hepatocytes</w:t>
      </w:r>
      <w:proofErr w:type="spellEnd"/>
      <w:r>
        <w:rPr>
          <w:lang w:val="en-GB"/>
        </w:rPr>
        <w:t xml:space="preserve"> either in the presence or the absence of </w:t>
      </w:r>
      <w:proofErr w:type="spellStart"/>
      <w:r>
        <w:rPr>
          <w:lang w:val="en-GB"/>
        </w:rPr>
        <w:t>Bsep</w:t>
      </w:r>
      <w:proofErr w:type="spellEnd"/>
      <w:r>
        <w:rPr>
          <w:lang w:val="en-GB"/>
        </w:rPr>
        <w:t xml:space="preserve"> inhibitors.  </w:t>
      </w:r>
    </w:p>
    <w:p w:rsidR="00F037E6" w:rsidRDefault="00F037E6" w:rsidP="001E57DF">
      <w:pPr>
        <w:pStyle w:val="BodyText"/>
        <w:tabs>
          <w:tab w:val="left" w:pos="6120"/>
        </w:tabs>
        <w:spacing w:line="276" w:lineRule="auto"/>
        <w:rPr>
          <w:lang w:val="en-GB"/>
        </w:rPr>
      </w:pPr>
    </w:p>
    <w:p w:rsidR="00F037E6" w:rsidRDefault="00F037E6" w:rsidP="001E57DF">
      <w:pPr>
        <w:pStyle w:val="BodyText"/>
        <w:numPr>
          <w:ilvl w:val="0"/>
          <w:numId w:val="9"/>
        </w:numPr>
        <w:spacing w:line="276" w:lineRule="auto"/>
        <w:rPr>
          <w:b/>
          <w:sz w:val="28"/>
          <w:szCs w:val="28"/>
          <w:lang w:val="en-GB"/>
        </w:rPr>
      </w:pPr>
      <w:r>
        <w:rPr>
          <w:b/>
          <w:sz w:val="28"/>
          <w:szCs w:val="28"/>
          <w:lang w:val="en-GB"/>
        </w:rPr>
        <w:t>Scope and limitations</w:t>
      </w:r>
    </w:p>
    <w:p w:rsidR="00F037E6" w:rsidRDefault="00F037E6" w:rsidP="001E57DF">
      <w:pPr>
        <w:pStyle w:val="BodyText"/>
        <w:spacing w:line="276" w:lineRule="auto"/>
        <w:jc w:val="both"/>
        <w:rPr>
          <w:b/>
          <w:lang w:val="en-GB"/>
        </w:rPr>
      </w:pPr>
    </w:p>
    <w:p w:rsidR="00F037E6" w:rsidRDefault="00F037E6" w:rsidP="0032758F">
      <w:pPr>
        <w:pStyle w:val="BodyText"/>
        <w:spacing w:line="276" w:lineRule="auto"/>
        <w:jc w:val="both"/>
        <w:rPr>
          <w:lang w:val="en-GB"/>
        </w:rPr>
      </w:pPr>
      <w:r>
        <w:rPr>
          <w:lang w:val="en-GB"/>
        </w:rPr>
        <w:t xml:space="preserve">The current protocol comprises an easy-to-apply method to detect </w:t>
      </w:r>
      <w:proofErr w:type="spellStart"/>
      <w:r>
        <w:rPr>
          <w:lang w:val="en-GB"/>
        </w:rPr>
        <w:t>cholestasis</w:t>
      </w:r>
      <w:proofErr w:type="spellEnd"/>
      <w:r>
        <w:rPr>
          <w:lang w:val="en-GB"/>
        </w:rPr>
        <w:t xml:space="preserve">-inducing agents based on </w:t>
      </w:r>
      <w:proofErr w:type="spellStart"/>
      <w:r>
        <w:rPr>
          <w:lang w:val="en-GB"/>
        </w:rPr>
        <w:t>Bsep</w:t>
      </w:r>
      <w:proofErr w:type="spellEnd"/>
      <w:r>
        <w:rPr>
          <w:lang w:val="en-GB"/>
        </w:rPr>
        <w:t xml:space="preserve"> </w:t>
      </w:r>
      <w:r w:rsidRPr="008F5F20">
        <w:rPr>
          <w:lang w:val="en-GB"/>
        </w:rPr>
        <w:t>inhibition. Since sandwich cultures</w:t>
      </w:r>
      <w:r>
        <w:rPr>
          <w:lang w:val="en-GB"/>
        </w:rPr>
        <w:t xml:space="preserve"> of </w:t>
      </w:r>
      <w:proofErr w:type="spellStart"/>
      <w:r>
        <w:rPr>
          <w:lang w:val="en-GB"/>
        </w:rPr>
        <w:t>hepatocytes</w:t>
      </w:r>
      <w:proofErr w:type="spellEnd"/>
      <w:r w:rsidRPr="008F5F20">
        <w:rPr>
          <w:lang w:val="en-GB"/>
        </w:rPr>
        <w:t xml:space="preserve">, in contrast to </w:t>
      </w:r>
      <w:r>
        <w:rPr>
          <w:lang w:val="en-GB"/>
        </w:rPr>
        <w:t>conventional monolayer cultures, exhibit</w:t>
      </w:r>
      <w:r w:rsidRPr="008F5F20">
        <w:rPr>
          <w:lang w:val="en-GB"/>
        </w:rPr>
        <w:t xml:space="preserve"> reformation of the </w:t>
      </w:r>
      <w:proofErr w:type="spellStart"/>
      <w:r w:rsidRPr="008F5F20">
        <w:rPr>
          <w:lang w:val="en-GB"/>
        </w:rPr>
        <w:t>canalicular</w:t>
      </w:r>
      <w:proofErr w:type="spellEnd"/>
      <w:r w:rsidRPr="008F5F20">
        <w:rPr>
          <w:lang w:val="en-GB"/>
        </w:rPr>
        <w:t xml:space="preserve"> network and polarized excretory functions, this culture system forms </w:t>
      </w:r>
      <w:r>
        <w:rPr>
          <w:lang w:val="en-GB"/>
        </w:rPr>
        <w:t xml:space="preserve">an appropriate experimental setting for studying </w:t>
      </w:r>
      <w:proofErr w:type="spellStart"/>
      <w:r>
        <w:rPr>
          <w:lang w:val="en-GB"/>
        </w:rPr>
        <w:t>biliary</w:t>
      </w:r>
      <w:proofErr w:type="spellEnd"/>
      <w:r>
        <w:rPr>
          <w:lang w:val="en-GB"/>
        </w:rPr>
        <w:t xml:space="preserve"> excretion </w:t>
      </w:r>
      <w:r w:rsidRPr="008F5F20">
        <w:rPr>
          <w:noProof/>
          <w:lang w:val="en-GB"/>
        </w:rPr>
        <w:t xml:space="preserve">(Swift </w:t>
      </w:r>
      <w:r w:rsidRPr="00617D04">
        <w:rPr>
          <w:i/>
          <w:noProof/>
          <w:lang w:val="en-GB"/>
        </w:rPr>
        <w:t>et al.</w:t>
      </w:r>
      <w:r w:rsidRPr="008F5F20">
        <w:rPr>
          <w:noProof/>
          <w:lang w:val="en-GB"/>
        </w:rPr>
        <w:t>, 2010)</w:t>
      </w:r>
      <w:r w:rsidRPr="008F5F20">
        <w:rPr>
          <w:lang w:val="en-GB"/>
        </w:rPr>
        <w:t>.</w:t>
      </w:r>
      <w:r>
        <w:rPr>
          <w:lang w:val="en-GB"/>
        </w:rPr>
        <w:t xml:space="preserve"> The set-up of sandwich cultures of primary </w:t>
      </w:r>
      <w:proofErr w:type="spellStart"/>
      <w:r>
        <w:rPr>
          <w:lang w:val="en-GB"/>
        </w:rPr>
        <w:t>hepatocytes</w:t>
      </w:r>
      <w:proofErr w:type="spellEnd"/>
      <w:r>
        <w:rPr>
          <w:lang w:val="en-GB"/>
        </w:rPr>
        <w:t xml:space="preserve">, </w:t>
      </w:r>
      <w:r w:rsidRPr="003B5FA4">
        <w:rPr>
          <w:i/>
          <w:lang w:val="en-GB"/>
        </w:rPr>
        <w:t xml:space="preserve">in </w:t>
      </w:r>
      <w:proofErr w:type="spellStart"/>
      <w:r w:rsidRPr="003B5FA4">
        <w:rPr>
          <w:i/>
          <w:lang w:val="en-GB"/>
        </w:rPr>
        <w:t>casu</w:t>
      </w:r>
      <w:proofErr w:type="spellEnd"/>
      <w:r>
        <w:rPr>
          <w:lang w:val="en-GB"/>
        </w:rPr>
        <w:t xml:space="preserve"> from rat, has been described in detail previously </w:t>
      </w:r>
      <w:r>
        <w:rPr>
          <w:noProof/>
          <w:lang w:val="en-GB"/>
        </w:rPr>
        <w:t xml:space="preserve">(Vinken </w:t>
      </w:r>
      <w:r w:rsidRPr="00617D04">
        <w:rPr>
          <w:i/>
          <w:noProof/>
          <w:lang w:val="en-GB"/>
        </w:rPr>
        <w:t>et al.</w:t>
      </w:r>
      <w:r>
        <w:rPr>
          <w:noProof/>
          <w:lang w:val="en-GB"/>
        </w:rPr>
        <w:t>, 2006)</w:t>
      </w:r>
      <w:r>
        <w:rPr>
          <w:lang w:val="en-GB"/>
        </w:rPr>
        <w:t xml:space="preserve"> and is beyond the scope of the current document.</w:t>
      </w:r>
    </w:p>
    <w:p w:rsidR="00F037E6" w:rsidRDefault="00F037E6" w:rsidP="001E57DF">
      <w:pPr>
        <w:pStyle w:val="BodyText"/>
        <w:spacing w:line="276" w:lineRule="auto"/>
        <w:jc w:val="both"/>
        <w:rPr>
          <w:lang w:val="en-GB"/>
        </w:rPr>
      </w:pPr>
      <w:r>
        <w:rPr>
          <w:lang w:val="en-GB"/>
        </w:rPr>
        <w:t xml:space="preserve">Most </w:t>
      </w:r>
      <w:proofErr w:type="spellStart"/>
      <w:r>
        <w:rPr>
          <w:lang w:val="en-GB"/>
        </w:rPr>
        <w:t>Bsep</w:t>
      </w:r>
      <w:proofErr w:type="spellEnd"/>
      <w:r>
        <w:rPr>
          <w:lang w:val="en-GB"/>
        </w:rPr>
        <w:t xml:space="preserve"> substrate</w:t>
      </w:r>
      <w:r w:rsidR="00757A7F">
        <w:rPr>
          <w:lang w:val="en-GB"/>
        </w:rPr>
        <w:t>s, including CLF,</w:t>
      </w:r>
      <w:r>
        <w:rPr>
          <w:lang w:val="en-GB"/>
        </w:rPr>
        <w:t xml:space="preserve"> cannot undergo efficient cellular translocation without the support of an uptake transporter, such as </w:t>
      </w:r>
      <w:r w:rsidR="004435A9">
        <w:rPr>
          <w:lang w:val="en-GB"/>
        </w:rPr>
        <w:t xml:space="preserve">sodium-dependent </w:t>
      </w:r>
      <w:proofErr w:type="spellStart"/>
      <w:r w:rsidR="004435A9">
        <w:rPr>
          <w:lang w:val="en-GB"/>
        </w:rPr>
        <w:t>taurocholate</w:t>
      </w:r>
      <w:proofErr w:type="spellEnd"/>
      <w:r w:rsidR="004435A9">
        <w:rPr>
          <w:lang w:val="en-GB"/>
        </w:rPr>
        <w:t xml:space="preserve"> </w:t>
      </w:r>
      <w:proofErr w:type="spellStart"/>
      <w:r w:rsidR="004435A9">
        <w:rPr>
          <w:lang w:val="en-GB"/>
        </w:rPr>
        <w:t>cotransporting</w:t>
      </w:r>
      <w:proofErr w:type="spellEnd"/>
      <w:r w:rsidR="004435A9">
        <w:rPr>
          <w:lang w:val="en-GB"/>
        </w:rPr>
        <w:t xml:space="preserve"> polypeptide (</w:t>
      </w:r>
      <w:proofErr w:type="spellStart"/>
      <w:r>
        <w:rPr>
          <w:lang w:val="en-GB"/>
        </w:rPr>
        <w:t>Ntcp</w:t>
      </w:r>
      <w:proofErr w:type="spellEnd"/>
      <w:r w:rsidR="004435A9">
        <w:rPr>
          <w:lang w:val="en-GB"/>
        </w:rPr>
        <w:t>)</w:t>
      </w:r>
      <w:r>
        <w:rPr>
          <w:lang w:val="en-GB"/>
        </w:rPr>
        <w:t xml:space="preserve">. A number of drugs, known to inhibit </w:t>
      </w:r>
      <w:proofErr w:type="spellStart"/>
      <w:r>
        <w:rPr>
          <w:lang w:val="en-GB"/>
        </w:rPr>
        <w:t>Bsep</w:t>
      </w:r>
      <w:proofErr w:type="spellEnd"/>
      <w:r>
        <w:rPr>
          <w:lang w:val="en-GB"/>
        </w:rPr>
        <w:t xml:space="preserve"> activity,</w:t>
      </w:r>
      <w:r w:rsidRPr="00B63F0F">
        <w:rPr>
          <w:lang w:val="en-GB"/>
        </w:rPr>
        <w:t xml:space="preserve"> also </w:t>
      </w:r>
      <w:r>
        <w:rPr>
          <w:lang w:val="en-GB"/>
        </w:rPr>
        <w:t>possess</w:t>
      </w:r>
      <w:r w:rsidRPr="00B63F0F">
        <w:rPr>
          <w:lang w:val="en-GB"/>
        </w:rPr>
        <w:t xml:space="preserve"> the ability to </w:t>
      </w:r>
      <w:r>
        <w:rPr>
          <w:lang w:val="en-GB"/>
        </w:rPr>
        <w:t xml:space="preserve">interfere with the </w:t>
      </w:r>
      <w:proofErr w:type="spellStart"/>
      <w:r>
        <w:rPr>
          <w:lang w:val="en-GB"/>
        </w:rPr>
        <w:t>N</w:t>
      </w:r>
      <w:r w:rsidRPr="00B63F0F">
        <w:rPr>
          <w:lang w:val="en-GB"/>
        </w:rPr>
        <w:t>tcp</w:t>
      </w:r>
      <w:proofErr w:type="spellEnd"/>
      <w:r>
        <w:rPr>
          <w:lang w:val="en-GB"/>
        </w:rPr>
        <w:t>-mediated</w:t>
      </w:r>
      <w:r w:rsidRPr="00B63F0F">
        <w:rPr>
          <w:lang w:val="en-GB"/>
        </w:rPr>
        <w:t xml:space="preserve"> </w:t>
      </w:r>
      <w:r>
        <w:rPr>
          <w:lang w:val="en-GB"/>
        </w:rPr>
        <w:t xml:space="preserve">uptake of bile salts. This phenomenon should always be taken into account as it may complicate </w:t>
      </w:r>
      <w:r w:rsidRPr="00B63F0F">
        <w:rPr>
          <w:lang w:val="en-GB"/>
        </w:rPr>
        <w:t xml:space="preserve">the interpretation of the </w:t>
      </w:r>
      <w:r>
        <w:rPr>
          <w:lang w:val="en-GB"/>
        </w:rPr>
        <w:t xml:space="preserve">experimental </w:t>
      </w:r>
      <w:r w:rsidRPr="00B63F0F">
        <w:rPr>
          <w:lang w:val="en-GB"/>
        </w:rPr>
        <w:t>results</w:t>
      </w:r>
      <w:r>
        <w:rPr>
          <w:lang w:val="en-GB"/>
        </w:rPr>
        <w:t xml:space="preserve"> </w:t>
      </w:r>
      <w:r>
        <w:rPr>
          <w:noProof/>
          <w:lang w:val="en-GB"/>
        </w:rPr>
        <w:t xml:space="preserve">(Swift </w:t>
      </w:r>
      <w:r w:rsidRPr="00617D04">
        <w:rPr>
          <w:i/>
          <w:noProof/>
          <w:lang w:val="en-GB"/>
        </w:rPr>
        <w:t>et al.</w:t>
      </w:r>
      <w:r>
        <w:rPr>
          <w:noProof/>
          <w:lang w:val="en-GB"/>
        </w:rPr>
        <w:t>, 2010)</w:t>
      </w:r>
      <w:r>
        <w:rPr>
          <w:lang w:val="en-GB"/>
        </w:rPr>
        <w:t xml:space="preserve">. </w:t>
      </w:r>
    </w:p>
    <w:p w:rsidR="000834D0" w:rsidRDefault="000834D0" w:rsidP="000834D0">
      <w:pPr>
        <w:pStyle w:val="BodyText"/>
        <w:spacing w:line="276" w:lineRule="auto"/>
        <w:ind w:left="720"/>
        <w:rPr>
          <w:b/>
          <w:sz w:val="28"/>
          <w:szCs w:val="28"/>
          <w:highlight w:val="cyan"/>
          <w:lang w:val="en-GB"/>
        </w:rPr>
      </w:pPr>
    </w:p>
    <w:p w:rsidR="00A93559" w:rsidRDefault="00A93559" w:rsidP="000834D0">
      <w:pPr>
        <w:pStyle w:val="BodyText"/>
        <w:spacing w:line="276" w:lineRule="auto"/>
        <w:ind w:left="720"/>
        <w:rPr>
          <w:b/>
          <w:sz w:val="28"/>
          <w:szCs w:val="28"/>
          <w:highlight w:val="cyan"/>
          <w:lang w:val="en-GB"/>
        </w:rPr>
      </w:pPr>
    </w:p>
    <w:p w:rsidR="00F037E6" w:rsidRPr="000834D0" w:rsidRDefault="00F037E6" w:rsidP="001E57DF">
      <w:pPr>
        <w:pStyle w:val="BodyText"/>
        <w:numPr>
          <w:ilvl w:val="0"/>
          <w:numId w:val="9"/>
        </w:numPr>
        <w:spacing w:line="276" w:lineRule="auto"/>
        <w:rPr>
          <w:b/>
          <w:sz w:val="28"/>
          <w:szCs w:val="28"/>
          <w:lang w:val="en-GB"/>
        </w:rPr>
      </w:pPr>
      <w:r w:rsidRPr="000834D0">
        <w:rPr>
          <w:b/>
          <w:sz w:val="28"/>
          <w:szCs w:val="28"/>
          <w:lang w:val="en-GB"/>
        </w:rPr>
        <w:t>Method outline</w:t>
      </w:r>
    </w:p>
    <w:p w:rsidR="00F037E6" w:rsidRPr="00A32BA3" w:rsidRDefault="00F037E6" w:rsidP="001E57DF">
      <w:pPr>
        <w:pStyle w:val="BodyText"/>
        <w:spacing w:line="276" w:lineRule="auto"/>
        <w:jc w:val="both"/>
        <w:rPr>
          <w:b/>
          <w:lang w:val="en-GB"/>
        </w:rPr>
      </w:pPr>
    </w:p>
    <w:p w:rsidR="00F037E6" w:rsidRPr="00C160E1" w:rsidRDefault="00F037E6" w:rsidP="001E57DF">
      <w:pPr>
        <w:pStyle w:val="BodyText"/>
        <w:spacing w:line="276" w:lineRule="auto"/>
        <w:jc w:val="both"/>
        <w:rPr>
          <w:b/>
          <w:lang w:val="en-GB"/>
        </w:rPr>
      </w:pPr>
      <w:r>
        <w:rPr>
          <w:lang w:val="en-GB"/>
        </w:rPr>
        <w:t xml:space="preserve">Basically, the standard operating procedure outlined in this document consists of 2 steps, </w:t>
      </w:r>
      <w:r w:rsidRPr="00C160E1">
        <w:rPr>
          <w:lang w:val="en-GB"/>
        </w:rPr>
        <w:t xml:space="preserve">namely </w:t>
      </w:r>
      <w:r>
        <w:rPr>
          <w:lang w:val="en-GB"/>
        </w:rPr>
        <w:t>(</w:t>
      </w:r>
      <w:proofErr w:type="spellStart"/>
      <w:r w:rsidRPr="00C160E1">
        <w:rPr>
          <w:i/>
          <w:lang w:val="en-GB"/>
        </w:rPr>
        <w:t>i</w:t>
      </w:r>
      <w:proofErr w:type="spellEnd"/>
      <w:r>
        <w:rPr>
          <w:lang w:val="en-GB"/>
        </w:rPr>
        <w:t xml:space="preserve">) the detection of </w:t>
      </w:r>
      <w:proofErr w:type="spellStart"/>
      <w:r>
        <w:rPr>
          <w:lang w:val="en-GB"/>
        </w:rPr>
        <w:t>Bsep</w:t>
      </w:r>
      <w:proofErr w:type="spellEnd"/>
      <w:r>
        <w:rPr>
          <w:lang w:val="en-GB"/>
        </w:rPr>
        <w:t xml:space="preserve"> inhibition by fluorescence microscopy and (</w:t>
      </w:r>
      <w:r w:rsidRPr="00C160E1">
        <w:rPr>
          <w:i/>
          <w:lang w:val="en-GB"/>
        </w:rPr>
        <w:t>ii</w:t>
      </w:r>
      <w:r>
        <w:rPr>
          <w:lang w:val="en-GB"/>
        </w:rPr>
        <w:t xml:space="preserve">) </w:t>
      </w:r>
      <w:r w:rsidR="00757A7F">
        <w:rPr>
          <w:lang w:val="en-GB"/>
        </w:rPr>
        <w:t xml:space="preserve">the </w:t>
      </w:r>
      <w:r>
        <w:rPr>
          <w:lang w:val="en-GB"/>
        </w:rPr>
        <w:t xml:space="preserve">processing of the results. Practical details are provided for each of these </w:t>
      </w:r>
      <w:r w:rsidR="0013114E">
        <w:rPr>
          <w:lang w:val="en-GB"/>
        </w:rPr>
        <w:t>2</w:t>
      </w:r>
      <w:r>
        <w:rPr>
          <w:lang w:val="en-GB"/>
        </w:rPr>
        <w:t xml:space="preserve"> steps and are followed by some useful tips based upon our own hands-on e</w:t>
      </w:r>
      <w:r>
        <w:rPr>
          <w:rFonts w:cs="Arial"/>
          <w:lang w:val="en-GB"/>
        </w:rPr>
        <w:t>xperience.</w:t>
      </w:r>
    </w:p>
    <w:p w:rsidR="00F037E6" w:rsidRPr="00A32BA3" w:rsidRDefault="00F037E6" w:rsidP="001E57DF">
      <w:pPr>
        <w:pStyle w:val="BodyText"/>
        <w:spacing w:line="276" w:lineRule="auto"/>
        <w:rPr>
          <w:b/>
          <w:lang w:val="en-GB"/>
        </w:rPr>
      </w:pPr>
    </w:p>
    <w:p w:rsidR="00F037E6" w:rsidRDefault="00F037E6" w:rsidP="001E57DF">
      <w:pPr>
        <w:pStyle w:val="BodyText"/>
        <w:numPr>
          <w:ilvl w:val="0"/>
          <w:numId w:val="9"/>
        </w:numPr>
        <w:spacing w:line="276" w:lineRule="auto"/>
        <w:rPr>
          <w:b/>
          <w:sz w:val="28"/>
          <w:szCs w:val="28"/>
          <w:lang w:val="en-GB"/>
        </w:rPr>
      </w:pPr>
      <w:r>
        <w:rPr>
          <w:b/>
          <w:sz w:val="28"/>
          <w:szCs w:val="28"/>
          <w:lang w:val="en-GB"/>
        </w:rPr>
        <w:t>Consumables and equipment</w:t>
      </w:r>
    </w:p>
    <w:p w:rsidR="00F037E6" w:rsidRPr="009960F1" w:rsidRDefault="00F037E6" w:rsidP="009960F1">
      <w:pPr>
        <w:pStyle w:val="BodyText"/>
        <w:numPr>
          <w:ilvl w:val="1"/>
          <w:numId w:val="9"/>
        </w:numPr>
        <w:spacing w:line="276" w:lineRule="auto"/>
        <w:rPr>
          <w:b/>
          <w:lang w:val="en-GB"/>
        </w:rPr>
      </w:pPr>
      <w:r w:rsidRPr="000F2E5E">
        <w:rPr>
          <w:b/>
          <w:lang w:val="en-GB"/>
        </w:rPr>
        <w:t>Products and reagents</w:t>
      </w:r>
    </w:p>
    <w:p w:rsidR="00F037E6" w:rsidRPr="009960F1" w:rsidRDefault="00F037E6" w:rsidP="009960F1">
      <w:pPr>
        <w:pStyle w:val="BodyText"/>
        <w:numPr>
          <w:ilvl w:val="0"/>
          <w:numId w:val="21"/>
        </w:numPr>
        <w:spacing w:line="276" w:lineRule="auto"/>
        <w:rPr>
          <w:i/>
          <w:lang w:val="en-GB"/>
        </w:rPr>
      </w:pPr>
      <w:r w:rsidRPr="0049362C">
        <w:rPr>
          <w:lang w:val="en-GB"/>
        </w:rPr>
        <w:t>Hank’s Balanced Salt Solution (</w:t>
      </w:r>
      <w:r w:rsidRPr="00FE406B">
        <w:rPr>
          <w:lang w:val="en-GB"/>
        </w:rPr>
        <w:t>HBSS), Calcium, Magnesium, no phenol</w:t>
      </w:r>
      <w:r w:rsidRPr="0049362C">
        <w:rPr>
          <w:lang w:val="en-GB"/>
        </w:rPr>
        <w:t xml:space="preserve"> red</w:t>
      </w:r>
      <w:r>
        <w:rPr>
          <w:lang w:val="en-GB"/>
        </w:rPr>
        <w:t xml:space="preserve"> </w:t>
      </w:r>
      <w:r w:rsidRPr="0049362C">
        <w:rPr>
          <w:i/>
          <w:lang w:val="en-GB"/>
        </w:rPr>
        <w:t xml:space="preserve">(14025-050, Life Technologies, </w:t>
      </w:r>
      <w:r>
        <w:rPr>
          <w:i/>
          <w:lang w:val="en-GB"/>
        </w:rPr>
        <w:t>Belgium)</w:t>
      </w:r>
    </w:p>
    <w:p w:rsidR="00F037E6" w:rsidRDefault="00F037E6" w:rsidP="009960F1">
      <w:pPr>
        <w:pStyle w:val="BodyText"/>
        <w:numPr>
          <w:ilvl w:val="0"/>
          <w:numId w:val="21"/>
        </w:numPr>
        <w:spacing w:after="0" w:line="276" w:lineRule="auto"/>
        <w:rPr>
          <w:bCs/>
          <w:lang w:val="en-GB"/>
        </w:rPr>
      </w:pPr>
      <w:r>
        <w:rPr>
          <w:bCs/>
          <w:lang w:val="en-GB"/>
        </w:rPr>
        <w:t xml:space="preserve">Cyclosporine A </w:t>
      </w:r>
      <w:r w:rsidRPr="00E94DD3">
        <w:rPr>
          <w:bCs/>
          <w:i/>
          <w:lang w:val="en-GB"/>
        </w:rPr>
        <w:t>(</w:t>
      </w:r>
      <w:r>
        <w:rPr>
          <w:bCs/>
          <w:i/>
          <w:lang w:val="en-GB"/>
        </w:rPr>
        <w:t>C1832</w:t>
      </w:r>
      <w:r w:rsidRPr="00E94DD3">
        <w:rPr>
          <w:bCs/>
          <w:i/>
          <w:lang w:val="en-GB"/>
        </w:rPr>
        <w:t>,</w:t>
      </w:r>
      <w:r>
        <w:rPr>
          <w:bCs/>
          <w:i/>
          <w:lang w:val="en-GB"/>
        </w:rPr>
        <w:t xml:space="preserve"> </w:t>
      </w:r>
      <w:r w:rsidRPr="00E94DD3">
        <w:rPr>
          <w:bCs/>
          <w:i/>
          <w:lang w:val="en-GB"/>
        </w:rPr>
        <w:t xml:space="preserve">Sigma, </w:t>
      </w:r>
      <w:r>
        <w:rPr>
          <w:bCs/>
          <w:i/>
          <w:lang w:val="en-GB"/>
        </w:rPr>
        <w:t>Belgium</w:t>
      </w:r>
      <w:r w:rsidRPr="00E94DD3">
        <w:rPr>
          <w:bCs/>
          <w:i/>
          <w:lang w:val="en-GB"/>
        </w:rPr>
        <w:t>)</w:t>
      </w:r>
      <w:r>
        <w:rPr>
          <w:bCs/>
          <w:i/>
          <w:lang w:val="en-GB"/>
        </w:rPr>
        <w:t>:</w:t>
      </w:r>
    </w:p>
    <w:p w:rsidR="00F037E6" w:rsidRDefault="00F037E6" w:rsidP="001E57DF">
      <w:pPr>
        <w:pStyle w:val="BodyText"/>
        <w:spacing w:after="0" w:line="276" w:lineRule="auto"/>
        <w:ind w:left="720" w:firstLine="696"/>
        <w:rPr>
          <w:bCs/>
          <w:lang w:val="en-GB"/>
        </w:rPr>
      </w:pPr>
      <w:r>
        <w:rPr>
          <w:bCs/>
          <w:lang w:val="en-GB"/>
        </w:rPr>
        <w:t xml:space="preserve">Preparation of stock solution: 200 µM cyclosporine A </w:t>
      </w:r>
    </w:p>
    <w:p w:rsidR="00F037E6" w:rsidRDefault="00F037E6" w:rsidP="001E57DF">
      <w:pPr>
        <w:pStyle w:val="BodyText"/>
        <w:spacing w:after="0" w:line="276" w:lineRule="auto"/>
        <w:ind w:left="1428" w:firstLine="696"/>
        <w:rPr>
          <w:bCs/>
          <w:lang w:val="en-GB"/>
        </w:rPr>
      </w:pPr>
      <w:r>
        <w:rPr>
          <w:bCs/>
          <w:lang w:val="en-GB"/>
        </w:rPr>
        <w:t xml:space="preserve">Cyclosporine A </w:t>
      </w:r>
      <w:r>
        <w:rPr>
          <w:bCs/>
          <w:lang w:val="en-GB"/>
        </w:rPr>
        <w:tab/>
      </w:r>
      <w:r>
        <w:rPr>
          <w:bCs/>
          <w:lang w:val="en-GB"/>
        </w:rPr>
        <w:tab/>
      </w:r>
      <w:r>
        <w:rPr>
          <w:bCs/>
          <w:lang w:val="en-GB"/>
        </w:rPr>
        <w:tab/>
      </w:r>
      <w:r>
        <w:rPr>
          <w:bCs/>
          <w:lang w:val="en-GB"/>
        </w:rPr>
        <w:tab/>
        <w:t>5 mg</w:t>
      </w:r>
    </w:p>
    <w:p w:rsidR="00F037E6" w:rsidRDefault="00F037E6" w:rsidP="001E57DF">
      <w:pPr>
        <w:pStyle w:val="BodyText"/>
        <w:spacing w:after="0" w:line="276" w:lineRule="auto"/>
        <w:ind w:left="1428" w:firstLine="696"/>
        <w:rPr>
          <w:bCs/>
          <w:lang w:val="en-GB"/>
        </w:rPr>
      </w:pPr>
      <w:proofErr w:type="spellStart"/>
      <w:r>
        <w:rPr>
          <w:bCs/>
          <w:lang w:val="en-GB"/>
        </w:rPr>
        <w:t>Dimethylsulfoxide</w:t>
      </w:r>
      <w:proofErr w:type="spellEnd"/>
      <w:r>
        <w:rPr>
          <w:bCs/>
          <w:lang w:val="en-GB"/>
        </w:rPr>
        <w:t xml:space="preserve"> (DMSO)</w:t>
      </w:r>
      <w:r>
        <w:rPr>
          <w:bCs/>
          <w:lang w:val="en-GB"/>
        </w:rPr>
        <w:tab/>
      </w:r>
      <w:r>
        <w:rPr>
          <w:bCs/>
          <w:lang w:val="en-GB"/>
        </w:rPr>
        <w:tab/>
        <w:t xml:space="preserve">      20.97 ml</w:t>
      </w:r>
    </w:p>
    <w:p w:rsidR="00F037E6" w:rsidRDefault="00F037E6" w:rsidP="001E57DF">
      <w:pPr>
        <w:pStyle w:val="BodyText"/>
        <w:spacing w:after="0" w:line="276" w:lineRule="auto"/>
        <w:ind w:left="1416" w:firstLine="708"/>
        <w:rPr>
          <w:bCs/>
          <w:lang w:val="en-GB"/>
        </w:rPr>
      </w:pPr>
      <w:r w:rsidRPr="00F4202E">
        <w:rPr>
          <w:bCs/>
          <w:sz w:val="28"/>
          <w:szCs w:val="28"/>
          <w:lang w:val="en-GB"/>
        </w:rPr>
        <w:t>→</w:t>
      </w:r>
      <w:r>
        <w:rPr>
          <w:bCs/>
          <w:sz w:val="28"/>
          <w:szCs w:val="28"/>
          <w:lang w:val="en-GB"/>
        </w:rPr>
        <w:t xml:space="preserve"> </w:t>
      </w:r>
      <w:r w:rsidRPr="00F4202E">
        <w:rPr>
          <w:bCs/>
          <w:lang w:val="en-GB"/>
        </w:rPr>
        <w:t>This solution can be stored at</w:t>
      </w:r>
      <w:r>
        <w:rPr>
          <w:bCs/>
          <w:lang w:val="en-GB"/>
        </w:rPr>
        <w:t xml:space="preserve"> -20º C.</w:t>
      </w:r>
    </w:p>
    <w:p w:rsidR="00F037E6" w:rsidRDefault="00F037E6" w:rsidP="001E57DF">
      <w:pPr>
        <w:pStyle w:val="BodyText"/>
        <w:spacing w:after="0" w:line="276" w:lineRule="auto"/>
        <w:ind w:left="1416" w:firstLine="708"/>
        <w:rPr>
          <w:bCs/>
          <w:lang w:val="en-GB"/>
        </w:rPr>
      </w:pPr>
    </w:p>
    <w:p w:rsidR="00F037E6" w:rsidRPr="00084040" w:rsidRDefault="00F037E6" w:rsidP="009960F1">
      <w:pPr>
        <w:numPr>
          <w:ilvl w:val="0"/>
          <w:numId w:val="21"/>
        </w:numPr>
        <w:spacing w:line="276" w:lineRule="auto"/>
        <w:jc w:val="both"/>
        <w:rPr>
          <w:lang w:val="en-US"/>
        </w:rPr>
      </w:pPr>
      <w:r w:rsidRPr="0049362C">
        <w:rPr>
          <w:lang w:val="en-US"/>
        </w:rPr>
        <w:t>CLF</w:t>
      </w:r>
      <w:r>
        <w:rPr>
          <w:i/>
          <w:lang w:val="en-US"/>
        </w:rPr>
        <w:t xml:space="preserve"> (451041, BD Bioscience,</w:t>
      </w:r>
      <w:r w:rsidR="00F60C32">
        <w:rPr>
          <w:i/>
          <w:lang w:val="en-US"/>
        </w:rPr>
        <w:t xml:space="preserve"> Belgium</w:t>
      </w:r>
      <w:r w:rsidRPr="00084040">
        <w:rPr>
          <w:i/>
          <w:lang w:val="en-US"/>
        </w:rPr>
        <w:t>):</w:t>
      </w:r>
    </w:p>
    <w:p w:rsidR="00F037E6" w:rsidRDefault="00F037E6" w:rsidP="001E57DF">
      <w:pPr>
        <w:pStyle w:val="BodyText"/>
        <w:spacing w:after="0" w:line="276" w:lineRule="auto"/>
        <w:ind w:left="708" w:firstLine="708"/>
        <w:rPr>
          <w:bCs/>
          <w:lang w:val="en-GB"/>
        </w:rPr>
      </w:pPr>
      <w:r>
        <w:rPr>
          <w:bCs/>
          <w:lang w:val="en-GB"/>
        </w:rPr>
        <w:t xml:space="preserve">Preparation of stock solution: 5 </w:t>
      </w:r>
      <w:proofErr w:type="spellStart"/>
      <w:r>
        <w:rPr>
          <w:bCs/>
          <w:lang w:val="en-GB"/>
        </w:rPr>
        <w:t>mM</w:t>
      </w:r>
      <w:proofErr w:type="spellEnd"/>
      <w:r>
        <w:rPr>
          <w:bCs/>
          <w:lang w:val="en-GB"/>
        </w:rPr>
        <w:t xml:space="preserve"> CLF </w:t>
      </w:r>
    </w:p>
    <w:p w:rsidR="00F037E6" w:rsidRDefault="00F037E6" w:rsidP="001E57DF">
      <w:pPr>
        <w:pStyle w:val="BodyText"/>
        <w:spacing w:after="0" w:line="276" w:lineRule="auto"/>
        <w:ind w:left="1428" w:firstLine="696"/>
        <w:rPr>
          <w:bCs/>
          <w:lang w:val="en-GB"/>
        </w:rPr>
      </w:pPr>
      <w:r>
        <w:rPr>
          <w:bCs/>
          <w:lang w:val="en-GB"/>
        </w:rPr>
        <w:t xml:space="preserve">CLF </w:t>
      </w:r>
      <w:r>
        <w:rPr>
          <w:bCs/>
          <w:lang w:val="en-GB"/>
        </w:rPr>
        <w:tab/>
      </w:r>
      <w:r>
        <w:rPr>
          <w:bCs/>
          <w:lang w:val="en-GB"/>
        </w:rPr>
        <w:tab/>
      </w:r>
      <w:r>
        <w:rPr>
          <w:bCs/>
          <w:lang w:val="en-GB"/>
        </w:rPr>
        <w:tab/>
      </w:r>
      <w:r>
        <w:rPr>
          <w:bCs/>
          <w:lang w:val="en-GB"/>
        </w:rPr>
        <w:tab/>
      </w:r>
      <w:r>
        <w:rPr>
          <w:bCs/>
          <w:lang w:val="en-GB"/>
        </w:rPr>
        <w:tab/>
        <w:t>1 mg</w:t>
      </w:r>
    </w:p>
    <w:p w:rsidR="00F037E6" w:rsidRDefault="00F037E6" w:rsidP="001E57DF">
      <w:pPr>
        <w:pStyle w:val="BodyText"/>
        <w:spacing w:after="0" w:line="276" w:lineRule="auto"/>
        <w:ind w:left="1428" w:firstLine="696"/>
        <w:rPr>
          <w:bCs/>
          <w:lang w:val="en-GB"/>
        </w:rPr>
      </w:pPr>
      <w:r>
        <w:rPr>
          <w:bCs/>
          <w:lang w:val="en-GB"/>
        </w:rPr>
        <w:t>DMSO</w:t>
      </w:r>
      <w:r>
        <w:rPr>
          <w:bCs/>
          <w:lang w:val="en-GB"/>
        </w:rPr>
        <w:tab/>
      </w:r>
      <w:r>
        <w:rPr>
          <w:bCs/>
          <w:lang w:val="en-GB"/>
        </w:rPr>
        <w:tab/>
      </w:r>
      <w:r>
        <w:rPr>
          <w:bCs/>
          <w:lang w:val="en-GB"/>
        </w:rPr>
        <w:tab/>
      </w:r>
      <w:r>
        <w:rPr>
          <w:bCs/>
          <w:lang w:val="en-GB"/>
        </w:rPr>
        <w:tab/>
        <w:t xml:space="preserve">          125 µl</w:t>
      </w:r>
    </w:p>
    <w:p w:rsidR="00F037E6" w:rsidRDefault="00F037E6" w:rsidP="00130FC1">
      <w:pPr>
        <w:pStyle w:val="BodyText"/>
        <w:spacing w:after="0" w:line="276" w:lineRule="auto"/>
        <w:ind w:left="2127"/>
        <w:rPr>
          <w:bCs/>
          <w:lang w:val="en-GB"/>
        </w:rPr>
      </w:pPr>
      <w:r w:rsidRPr="00F4202E">
        <w:rPr>
          <w:bCs/>
          <w:sz w:val="28"/>
          <w:szCs w:val="28"/>
          <w:lang w:val="en-GB"/>
        </w:rPr>
        <w:t>→</w:t>
      </w:r>
      <w:r>
        <w:rPr>
          <w:bCs/>
          <w:sz w:val="28"/>
          <w:szCs w:val="28"/>
          <w:lang w:val="en-GB"/>
        </w:rPr>
        <w:t xml:space="preserve"> </w:t>
      </w:r>
      <w:r w:rsidRPr="00F4202E">
        <w:rPr>
          <w:bCs/>
          <w:lang w:val="en-GB"/>
        </w:rPr>
        <w:t>This solution can be stored at</w:t>
      </w:r>
      <w:r>
        <w:rPr>
          <w:bCs/>
          <w:lang w:val="en-GB"/>
        </w:rPr>
        <w:t xml:space="preserve"> -20º C.</w:t>
      </w:r>
    </w:p>
    <w:p w:rsidR="00F037E6" w:rsidRPr="00162AC3" w:rsidRDefault="00F037E6" w:rsidP="00130FC1">
      <w:pPr>
        <w:pStyle w:val="BodyText"/>
        <w:spacing w:after="0" w:line="276" w:lineRule="auto"/>
        <w:ind w:left="2127"/>
        <w:rPr>
          <w:bCs/>
          <w:sz w:val="6"/>
          <w:szCs w:val="6"/>
          <w:lang w:val="en-GB"/>
        </w:rPr>
      </w:pPr>
    </w:p>
    <w:p w:rsidR="00F037E6" w:rsidRDefault="00F037E6" w:rsidP="001E57DF">
      <w:pPr>
        <w:pStyle w:val="BodyText"/>
        <w:spacing w:after="0" w:line="276" w:lineRule="auto"/>
        <w:ind w:left="708" w:firstLine="708"/>
        <w:rPr>
          <w:bCs/>
          <w:lang w:val="en-GB"/>
        </w:rPr>
      </w:pPr>
      <w:r>
        <w:rPr>
          <w:bCs/>
          <w:lang w:val="en-GB"/>
        </w:rPr>
        <w:t xml:space="preserve">Preparation of substrate work solution: 5 µM CLF </w:t>
      </w:r>
    </w:p>
    <w:p w:rsidR="00F037E6" w:rsidRDefault="00F037E6" w:rsidP="001E57DF">
      <w:pPr>
        <w:pStyle w:val="BodyText"/>
        <w:spacing w:after="0" w:line="276" w:lineRule="auto"/>
        <w:ind w:left="1428" w:firstLine="696"/>
        <w:rPr>
          <w:bCs/>
          <w:lang w:val="en-GB"/>
        </w:rPr>
      </w:pPr>
      <w:r>
        <w:rPr>
          <w:bCs/>
          <w:lang w:val="en-GB"/>
        </w:rPr>
        <w:t xml:space="preserve">5 </w:t>
      </w:r>
      <w:proofErr w:type="spellStart"/>
      <w:r>
        <w:rPr>
          <w:bCs/>
          <w:lang w:val="en-GB"/>
        </w:rPr>
        <w:t>mM</w:t>
      </w:r>
      <w:proofErr w:type="spellEnd"/>
      <w:r>
        <w:rPr>
          <w:bCs/>
          <w:lang w:val="en-GB"/>
        </w:rPr>
        <w:t xml:space="preserve"> CLF stock solution</w:t>
      </w:r>
      <w:r>
        <w:rPr>
          <w:bCs/>
          <w:lang w:val="en-GB"/>
        </w:rPr>
        <w:tab/>
      </w:r>
      <w:r>
        <w:rPr>
          <w:bCs/>
          <w:lang w:val="en-GB"/>
        </w:rPr>
        <w:tab/>
        <w:t>1 µl</w:t>
      </w:r>
    </w:p>
    <w:p w:rsidR="00F037E6" w:rsidRDefault="00F037E6" w:rsidP="001E57DF">
      <w:pPr>
        <w:pStyle w:val="BodyText"/>
        <w:spacing w:after="0" w:line="276" w:lineRule="auto"/>
        <w:ind w:left="1428" w:firstLine="696"/>
        <w:rPr>
          <w:bCs/>
          <w:lang w:val="en-GB"/>
        </w:rPr>
      </w:pPr>
      <w:r>
        <w:rPr>
          <w:bCs/>
          <w:lang w:val="en-GB"/>
        </w:rPr>
        <w:t xml:space="preserve">HBSS </w:t>
      </w:r>
      <w:r w:rsidR="00F60C32">
        <w:rPr>
          <w:bCs/>
          <w:lang w:val="en-GB"/>
        </w:rPr>
        <w:tab/>
      </w:r>
      <w:r w:rsidR="00F60C32">
        <w:rPr>
          <w:bCs/>
          <w:lang w:val="en-GB"/>
        </w:rPr>
        <w:tab/>
      </w:r>
      <w:r>
        <w:rPr>
          <w:bCs/>
          <w:lang w:val="en-GB"/>
        </w:rPr>
        <w:tab/>
      </w:r>
      <w:r>
        <w:rPr>
          <w:bCs/>
          <w:lang w:val="en-GB"/>
        </w:rPr>
        <w:tab/>
      </w:r>
      <w:r>
        <w:rPr>
          <w:bCs/>
          <w:lang w:val="en-GB"/>
        </w:rPr>
        <w:tab/>
        <w:t>1 ml</w:t>
      </w:r>
    </w:p>
    <w:p w:rsidR="00F037E6" w:rsidRDefault="00F037E6" w:rsidP="001E57DF">
      <w:pPr>
        <w:pStyle w:val="BodyText"/>
        <w:spacing w:after="0" w:line="276" w:lineRule="auto"/>
        <w:ind w:left="2208"/>
        <w:rPr>
          <w:bCs/>
          <w:lang w:val="en-GB"/>
        </w:rPr>
      </w:pPr>
      <w:r w:rsidRPr="00F4202E">
        <w:rPr>
          <w:bCs/>
          <w:sz w:val="28"/>
          <w:szCs w:val="28"/>
          <w:lang w:val="en-GB"/>
        </w:rPr>
        <w:t>→</w:t>
      </w:r>
      <w:r>
        <w:rPr>
          <w:bCs/>
          <w:sz w:val="28"/>
          <w:szCs w:val="28"/>
          <w:lang w:val="en-GB"/>
        </w:rPr>
        <w:t xml:space="preserve"> </w:t>
      </w:r>
      <w:r>
        <w:rPr>
          <w:bCs/>
          <w:lang w:val="en-GB"/>
        </w:rPr>
        <w:t xml:space="preserve">This solution must be prepared </w:t>
      </w:r>
      <w:r w:rsidRPr="0032758F">
        <w:rPr>
          <w:bCs/>
          <w:i/>
          <w:lang w:val="en-GB"/>
        </w:rPr>
        <w:t>ex tempore</w:t>
      </w:r>
      <w:r>
        <w:rPr>
          <w:bCs/>
          <w:lang w:val="en-GB"/>
        </w:rPr>
        <w:t xml:space="preserve"> and stored protected from light.</w:t>
      </w:r>
    </w:p>
    <w:p w:rsidR="00F037E6" w:rsidRPr="00162AC3" w:rsidRDefault="00F037E6" w:rsidP="001E57DF">
      <w:pPr>
        <w:pStyle w:val="BodyText"/>
        <w:spacing w:after="0" w:line="276" w:lineRule="auto"/>
        <w:ind w:left="2208"/>
        <w:rPr>
          <w:bCs/>
          <w:sz w:val="6"/>
          <w:szCs w:val="6"/>
          <w:lang w:val="en-GB"/>
        </w:rPr>
      </w:pPr>
    </w:p>
    <w:p w:rsidR="00F037E6" w:rsidRDefault="00F037E6" w:rsidP="001E57DF">
      <w:pPr>
        <w:pStyle w:val="BodyText"/>
        <w:spacing w:after="0" w:line="276" w:lineRule="auto"/>
        <w:ind w:left="708" w:firstLine="708"/>
        <w:rPr>
          <w:bCs/>
          <w:lang w:val="en-GB"/>
        </w:rPr>
      </w:pPr>
      <w:r>
        <w:rPr>
          <w:bCs/>
          <w:lang w:val="en-GB"/>
        </w:rPr>
        <w:t>Preparation of inhibition work solution: 5 µM CLF + 1 µM cyclosporine A</w:t>
      </w:r>
    </w:p>
    <w:p w:rsidR="00F037E6" w:rsidRDefault="00F037E6" w:rsidP="001E57DF">
      <w:pPr>
        <w:pStyle w:val="BodyText"/>
        <w:spacing w:after="0" w:line="276" w:lineRule="auto"/>
        <w:ind w:left="1428" w:firstLine="696"/>
        <w:rPr>
          <w:bCs/>
          <w:lang w:val="en-GB"/>
        </w:rPr>
      </w:pPr>
      <w:r>
        <w:rPr>
          <w:bCs/>
          <w:lang w:val="en-GB"/>
        </w:rPr>
        <w:t xml:space="preserve">5 </w:t>
      </w:r>
      <w:proofErr w:type="spellStart"/>
      <w:r>
        <w:rPr>
          <w:bCs/>
          <w:lang w:val="en-GB"/>
        </w:rPr>
        <w:t>mM</w:t>
      </w:r>
      <w:proofErr w:type="spellEnd"/>
      <w:r>
        <w:rPr>
          <w:bCs/>
          <w:lang w:val="en-GB"/>
        </w:rPr>
        <w:t xml:space="preserve"> CLF stock solution</w:t>
      </w:r>
      <w:r>
        <w:rPr>
          <w:bCs/>
          <w:lang w:val="en-GB"/>
        </w:rPr>
        <w:tab/>
      </w:r>
      <w:r>
        <w:rPr>
          <w:bCs/>
          <w:lang w:val="en-GB"/>
        </w:rPr>
        <w:tab/>
      </w:r>
      <w:r>
        <w:rPr>
          <w:bCs/>
          <w:lang w:val="en-GB"/>
        </w:rPr>
        <w:tab/>
      </w:r>
      <w:r>
        <w:rPr>
          <w:bCs/>
          <w:lang w:val="en-GB"/>
        </w:rPr>
        <w:tab/>
      </w:r>
      <w:r>
        <w:rPr>
          <w:bCs/>
          <w:lang w:val="en-GB"/>
        </w:rPr>
        <w:tab/>
        <w:t xml:space="preserve">  1 µl</w:t>
      </w:r>
    </w:p>
    <w:p w:rsidR="00F037E6" w:rsidRDefault="00F037E6" w:rsidP="001E57DF">
      <w:pPr>
        <w:pStyle w:val="BodyText"/>
        <w:spacing w:after="0" w:line="276" w:lineRule="auto"/>
        <w:ind w:left="1428" w:firstLine="696"/>
        <w:rPr>
          <w:bCs/>
          <w:lang w:val="en-GB"/>
        </w:rPr>
      </w:pPr>
      <w:r>
        <w:rPr>
          <w:bCs/>
          <w:lang w:val="en-GB"/>
        </w:rPr>
        <w:t>200 µM cyclosporine A stock solution</w:t>
      </w:r>
      <w:r>
        <w:rPr>
          <w:bCs/>
          <w:lang w:val="en-GB"/>
        </w:rPr>
        <w:tab/>
      </w:r>
      <w:r>
        <w:rPr>
          <w:bCs/>
          <w:lang w:val="en-GB"/>
        </w:rPr>
        <w:tab/>
      </w:r>
      <w:r>
        <w:rPr>
          <w:bCs/>
          <w:lang w:val="en-GB"/>
        </w:rPr>
        <w:tab/>
        <w:t xml:space="preserve">  5 µl</w:t>
      </w:r>
    </w:p>
    <w:p w:rsidR="00F037E6" w:rsidRDefault="00F037E6" w:rsidP="001E57DF">
      <w:pPr>
        <w:pStyle w:val="BodyText"/>
        <w:spacing w:after="0" w:line="276" w:lineRule="auto"/>
        <w:ind w:left="1428" w:firstLine="696"/>
        <w:rPr>
          <w:bCs/>
          <w:lang w:val="en-GB"/>
        </w:rPr>
      </w:pPr>
      <w:r>
        <w:rPr>
          <w:bCs/>
          <w:lang w:val="en-GB"/>
        </w:rPr>
        <w:t xml:space="preserve">HBSS </w:t>
      </w:r>
      <w:r w:rsidR="00F60C32">
        <w:rPr>
          <w:bCs/>
          <w:lang w:val="en-GB"/>
        </w:rPr>
        <w:tab/>
      </w:r>
      <w:r w:rsidR="00F60C32">
        <w:rPr>
          <w:bCs/>
          <w:lang w:val="en-GB"/>
        </w:rPr>
        <w:tab/>
      </w:r>
      <w:r>
        <w:rPr>
          <w:bCs/>
          <w:lang w:val="en-GB"/>
        </w:rPr>
        <w:tab/>
      </w:r>
      <w:r>
        <w:rPr>
          <w:bCs/>
          <w:lang w:val="en-GB"/>
        </w:rPr>
        <w:tab/>
      </w:r>
      <w:r>
        <w:rPr>
          <w:bCs/>
          <w:lang w:val="en-GB"/>
        </w:rPr>
        <w:tab/>
      </w:r>
      <w:r>
        <w:rPr>
          <w:bCs/>
          <w:lang w:val="en-GB"/>
        </w:rPr>
        <w:tab/>
      </w:r>
      <w:r>
        <w:rPr>
          <w:bCs/>
          <w:lang w:val="en-GB"/>
        </w:rPr>
        <w:tab/>
        <w:t xml:space="preserve">        </w:t>
      </w:r>
      <w:r>
        <w:rPr>
          <w:bCs/>
          <w:lang w:val="en-GB"/>
        </w:rPr>
        <w:tab/>
        <w:t xml:space="preserve">  1 ml</w:t>
      </w:r>
    </w:p>
    <w:p w:rsidR="00F037E6" w:rsidRDefault="00F037E6" w:rsidP="001E57DF">
      <w:pPr>
        <w:pStyle w:val="BodyText"/>
        <w:spacing w:after="0" w:line="276" w:lineRule="auto"/>
        <w:ind w:left="2208"/>
        <w:rPr>
          <w:bCs/>
          <w:lang w:val="en-GB"/>
        </w:rPr>
      </w:pPr>
      <w:r w:rsidRPr="00F4202E">
        <w:rPr>
          <w:bCs/>
          <w:sz w:val="28"/>
          <w:szCs w:val="28"/>
          <w:lang w:val="en-GB"/>
        </w:rPr>
        <w:t>→</w:t>
      </w:r>
      <w:r>
        <w:rPr>
          <w:bCs/>
          <w:sz w:val="28"/>
          <w:szCs w:val="28"/>
          <w:lang w:val="en-GB"/>
        </w:rPr>
        <w:t xml:space="preserve"> </w:t>
      </w:r>
      <w:r>
        <w:rPr>
          <w:bCs/>
          <w:lang w:val="en-GB"/>
        </w:rPr>
        <w:t xml:space="preserve">This solution must be prepared </w:t>
      </w:r>
      <w:r w:rsidRPr="0032758F">
        <w:rPr>
          <w:bCs/>
          <w:i/>
          <w:lang w:val="en-GB"/>
        </w:rPr>
        <w:t>ex tempore</w:t>
      </w:r>
      <w:r>
        <w:rPr>
          <w:bCs/>
          <w:lang w:val="en-GB"/>
        </w:rPr>
        <w:t xml:space="preserve"> and stored protected from light.</w:t>
      </w:r>
    </w:p>
    <w:p w:rsidR="00F037E6" w:rsidRDefault="00F037E6" w:rsidP="001E57DF">
      <w:pPr>
        <w:tabs>
          <w:tab w:val="left" w:pos="360"/>
        </w:tabs>
        <w:spacing w:line="276" w:lineRule="auto"/>
        <w:jc w:val="both"/>
        <w:rPr>
          <w:i/>
          <w:lang w:val="en-GB"/>
        </w:rPr>
      </w:pPr>
    </w:p>
    <w:p w:rsidR="00F037E6" w:rsidRPr="00F05718" w:rsidRDefault="00F037E6" w:rsidP="001E57DF">
      <w:pPr>
        <w:pStyle w:val="BodyText"/>
        <w:numPr>
          <w:ilvl w:val="1"/>
          <w:numId w:val="9"/>
        </w:numPr>
        <w:spacing w:line="276" w:lineRule="auto"/>
        <w:rPr>
          <w:b/>
          <w:lang w:val="en-GB"/>
        </w:rPr>
      </w:pPr>
      <w:r w:rsidRPr="00F05718">
        <w:rPr>
          <w:b/>
          <w:lang w:val="en-GB"/>
        </w:rPr>
        <w:t>Materials and devices</w:t>
      </w:r>
    </w:p>
    <w:p w:rsidR="00F037E6" w:rsidRDefault="00F037E6" w:rsidP="00257D6D">
      <w:pPr>
        <w:numPr>
          <w:ilvl w:val="0"/>
          <w:numId w:val="21"/>
        </w:numPr>
        <w:tabs>
          <w:tab w:val="left" w:pos="709"/>
        </w:tabs>
        <w:spacing w:line="276" w:lineRule="auto"/>
        <w:ind w:left="709"/>
        <w:jc w:val="both"/>
        <w:rPr>
          <w:lang w:val="en-GB"/>
        </w:rPr>
      </w:pPr>
      <w:r w:rsidRPr="0032758F">
        <w:rPr>
          <w:lang w:val="en-US"/>
        </w:rPr>
        <w:t xml:space="preserve">Automatic </w:t>
      </w:r>
      <w:proofErr w:type="spellStart"/>
      <w:r w:rsidRPr="0032758F">
        <w:rPr>
          <w:lang w:val="en-US"/>
        </w:rPr>
        <w:t>pipets</w:t>
      </w:r>
      <w:proofErr w:type="spellEnd"/>
      <w:r w:rsidRPr="0032758F">
        <w:rPr>
          <w:lang w:val="en-US"/>
        </w:rPr>
        <w:t xml:space="preserve"> and tips (10</w:t>
      </w:r>
      <w:r>
        <w:rPr>
          <w:lang w:val="en-US"/>
        </w:rPr>
        <w:t xml:space="preserve"> </w:t>
      </w:r>
      <w:r w:rsidRPr="0032758F">
        <w:rPr>
          <w:lang w:val="en-US"/>
        </w:rPr>
        <w:t xml:space="preserve">µl, </w:t>
      </w:r>
      <w:r w:rsidRPr="0032758F">
        <w:rPr>
          <w:lang w:val="en-GB"/>
        </w:rPr>
        <w:t xml:space="preserve">100 µl, 1000 µl, </w:t>
      </w:r>
      <w:proofErr w:type="spellStart"/>
      <w:r w:rsidRPr="00257D6D">
        <w:rPr>
          <w:i/>
          <w:lang w:val="en-GB"/>
        </w:rPr>
        <w:t>Eppendorf</w:t>
      </w:r>
      <w:proofErr w:type="spellEnd"/>
      <w:r w:rsidRPr="00257D6D">
        <w:rPr>
          <w:i/>
          <w:lang w:val="en-GB"/>
        </w:rPr>
        <w:t>-VWR, Belgium</w:t>
      </w:r>
      <w:r w:rsidRPr="0032758F">
        <w:rPr>
          <w:lang w:val="en-GB"/>
        </w:rPr>
        <w:t>)</w:t>
      </w:r>
    </w:p>
    <w:p w:rsidR="00F037E6" w:rsidRDefault="00F037E6" w:rsidP="00257D6D">
      <w:pPr>
        <w:numPr>
          <w:ilvl w:val="0"/>
          <w:numId w:val="21"/>
        </w:numPr>
        <w:tabs>
          <w:tab w:val="left" w:pos="709"/>
        </w:tabs>
        <w:spacing w:line="276" w:lineRule="auto"/>
        <w:ind w:left="709"/>
        <w:jc w:val="both"/>
        <w:rPr>
          <w:lang w:val="en-GB"/>
        </w:rPr>
      </w:pPr>
      <w:r w:rsidRPr="0032758F">
        <w:rPr>
          <w:lang w:val="en-GB"/>
        </w:rPr>
        <w:t xml:space="preserve">Centrifuge tubes (15 ml, </w:t>
      </w:r>
      <w:proofErr w:type="spellStart"/>
      <w:r w:rsidRPr="00257D6D">
        <w:rPr>
          <w:i/>
          <w:lang w:val="en-GB"/>
        </w:rPr>
        <w:t>CellSTAR</w:t>
      </w:r>
      <w:proofErr w:type="spellEnd"/>
      <w:r w:rsidRPr="00257D6D">
        <w:rPr>
          <w:i/>
          <w:vertAlign w:val="superscript"/>
          <w:lang w:val="en-GB"/>
        </w:rPr>
        <w:t>®</w:t>
      </w:r>
      <w:r w:rsidRPr="00257D6D">
        <w:rPr>
          <w:i/>
          <w:lang w:val="en-GB"/>
        </w:rPr>
        <w:t>, Greiner bio-one, Belgium</w:t>
      </w:r>
      <w:r w:rsidRPr="0032758F">
        <w:rPr>
          <w:lang w:val="en-GB"/>
        </w:rPr>
        <w:t>)</w:t>
      </w:r>
    </w:p>
    <w:p w:rsidR="00F037E6" w:rsidRDefault="00F037E6" w:rsidP="00257D6D">
      <w:pPr>
        <w:numPr>
          <w:ilvl w:val="0"/>
          <w:numId w:val="21"/>
        </w:numPr>
        <w:tabs>
          <w:tab w:val="left" w:pos="709"/>
        </w:tabs>
        <w:spacing w:line="276" w:lineRule="auto"/>
        <w:ind w:left="709"/>
        <w:jc w:val="both"/>
      </w:pPr>
      <w:r w:rsidRPr="0032758F">
        <w:t xml:space="preserve">Freezer (-20°C, </w:t>
      </w:r>
      <w:r w:rsidRPr="00257D6D">
        <w:rPr>
          <w:i/>
        </w:rPr>
        <w:t>Bauknecht GKMC3611, VWR, Belgium</w:t>
      </w:r>
      <w:r w:rsidRPr="0032758F">
        <w:t>)</w:t>
      </w:r>
    </w:p>
    <w:p w:rsidR="00F037E6" w:rsidRDefault="00F037E6" w:rsidP="00257D6D">
      <w:pPr>
        <w:numPr>
          <w:ilvl w:val="0"/>
          <w:numId w:val="21"/>
        </w:numPr>
        <w:tabs>
          <w:tab w:val="left" w:pos="709"/>
        </w:tabs>
        <w:spacing w:line="276" w:lineRule="auto"/>
        <w:ind w:left="709"/>
        <w:jc w:val="both"/>
      </w:pPr>
      <w:r w:rsidRPr="0032758F">
        <w:rPr>
          <w:lang w:val="en-GB"/>
        </w:rPr>
        <w:lastRenderedPageBreak/>
        <w:t xml:space="preserve">General glassware </w:t>
      </w:r>
      <w:r w:rsidRPr="00257D6D">
        <w:rPr>
          <w:i/>
          <w:lang w:val="en-GB"/>
        </w:rPr>
        <w:t>(VEL, Belgium)</w:t>
      </w:r>
    </w:p>
    <w:p w:rsidR="00F037E6" w:rsidRDefault="00F037E6" w:rsidP="00257D6D">
      <w:pPr>
        <w:numPr>
          <w:ilvl w:val="0"/>
          <w:numId w:val="21"/>
        </w:numPr>
        <w:tabs>
          <w:tab w:val="left" w:pos="709"/>
        </w:tabs>
        <w:spacing w:line="276" w:lineRule="auto"/>
        <w:ind w:left="709"/>
        <w:jc w:val="both"/>
      </w:pPr>
      <w:proofErr w:type="spellStart"/>
      <w:r w:rsidRPr="0032758F">
        <w:rPr>
          <w:lang w:val="en-GB"/>
        </w:rPr>
        <w:t>Microcentrifuge</w:t>
      </w:r>
      <w:proofErr w:type="spellEnd"/>
      <w:r w:rsidRPr="0032758F">
        <w:rPr>
          <w:lang w:val="en-GB"/>
        </w:rPr>
        <w:t xml:space="preserve"> tubes (1.5 ml and 2 ml, </w:t>
      </w:r>
      <w:proofErr w:type="spellStart"/>
      <w:r w:rsidRPr="00257D6D">
        <w:rPr>
          <w:i/>
          <w:lang w:val="en-GB"/>
        </w:rPr>
        <w:t>Eppendorf</w:t>
      </w:r>
      <w:proofErr w:type="spellEnd"/>
      <w:r w:rsidRPr="00257D6D">
        <w:rPr>
          <w:i/>
          <w:lang w:val="en-GB"/>
        </w:rPr>
        <w:t xml:space="preserve"> 0030-120094, VWR, Belgium)</w:t>
      </w:r>
    </w:p>
    <w:p w:rsidR="00F037E6" w:rsidRDefault="00F037E6" w:rsidP="00257D6D">
      <w:pPr>
        <w:numPr>
          <w:ilvl w:val="0"/>
          <w:numId w:val="21"/>
        </w:numPr>
        <w:tabs>
          <w:tab w:val="left" w:pos="709"/>
        </w:tabs>
        <w:spacing w:line="276" w:lineRule="auto"/>
        <w:ind w:left="709"/>
        <w:jc w:val="both"/>
        <w:rPr>
          <w:lang w:val="en-US"/>
        </w:rPr>
      </w:pPr>
      <w:proofErr w:type="spellStart"/>
      <w:r w:rsidRPr="0032758F">
        <w:rPr>
          <w:lang w:val="en-US"/>
        </w:rPr>
        <w:t>Parafilm</w:t>
      </w:r>
      <w:proofErr w:type="spellEnd"/>
      <w:r w:rsidRPr="0032758F">
        <w:rPr>
          <w:lang w:val="en-US"/>
        </w:rPr>
        <w:t xml:space="preserve"> </w:t>
      </w:r>
      <w:r w:rsidRPr="00257D6D">
        <w:rPr>
          <w:i/>
          <w:lang w:val="en-US"/>
        </w:rPr>
        <w:t>(</w:t>
      </w:r>
      <w:proofErr w:type="spellStart"/>
      <w:r w:rsidRPr="00257D6D">
        <w:rPr>
          <w:i/>
          <w:lang w:val="en-US"/>
        </w:rPr>
        <w:t>Parafilm</w:t>
      </w:r>
      <w:proofErr w:type="spellEnd"/>
      <w:r w:rsidRPr="00257D6D">
        <w:rPr>
          <w:i/>
          <w:lang w:val="en-US"/>
        </w:rPr>
        <w:t xml:space="preserve"> M, American National Can, VWR, Belgium)</w:t>
      </w:r>
    </w:p>
    <w:p w:rsidR="00F037E6" w:rsidRDefault="00F037E6" w:rsidP="00257D6D">
      <w:pPr>
        <w:numPr>
          <w:ilvl w:val="0"/>
          <w:numId w:val="21"/>
        </w:numPr>
        <w:tabs>
          <w:tab w:val="left" w:pos="709"/>
        </w:tabs>
        <w:spacing w:line="276" w:lineRule="auto"/>
        <w:ind w:left="709"/>
        <w:jc w:val="both"/>
        <w:rPr>
          <w:lang w:val="en-US"/>
        </w:rPr>
      </w:pPr>
      <w:r w:rsidRPr="0032758F">
        <w:rPr>
          <w:lang w:val="en-GB"/>
        </w:rPr>
        <w:t xml:space="preserve">Pasteur </w:t>
      </w:r>
      <w:proofErr w:type="spellStart"/>
      <w:r w:rsidRPr="0032758F">
        <w:rPr>
          <w:lang w:val="en-GB"/>
        </w:rPr>
        <w:t>pipets</w:t>
      </w:r>
      <w:proofErr w:type="spellEnd"/>
      <w:r w:rsidRPr="0032758F">
        <w:rPr>
          <w:lang w:val="en-GB"/>
        </w:rPr>
        <w:t xml:space="preserve"> </w:t>
      </w:r>
      <w:r w:rsidRPr="00257D6D">
        <w:rPr>
          <w:i/>
          <w:lang w:val="en-GB"/>
        </w:rPr>
        <w:t>(</w:t>
      </w:r>
      <w:proofErr w:type="spellStart"/>
      <w:r w:rsidRPr="00257D6D">
        <w:rPr>
          <w:i/>
          <w:lang w:val="en-GB"/>
        </w:rPr>
        <w:t>Bilbate</w:t>
      </w:r>
      <w:proofErr w:type="spellEnd"/>
      <w:r w:rsidRPr="00257D6D">
        <w:rPr>
          <w:i/>
          <w:lang w:val="en-GB"/>
        </w:rPr>
        <w:t>, United Kingdom)</w:t>
      </w:r>
    </w:p>
    <w:p w:rsidR="00F037E6" w:rsidRDefault="00F037E6" w:rsidP="00257D6D">
      <w:pPr>
        <w:numPr>
          <w:ilvl w:val="0"/>
          <w:numId w:val="21"/>
        </w:numPr>
        <w:tabs>
          <w:tab w:val="left" w:pos="709"/>
        </w:tabs>
        <w:spacing w:line="276" w:lineRule="auto"/>
        <w:ind w:left="709"/>
        <w:jc w:val="both"/>
        <w:rPr>
          <w:lang w:val="en-US"/>
        </w:rPr>
      </w:pPr>
      <w:r w:rsidRPr="0032758F">
        <w:rPr>
          <w:lang w:val="en-GB"/>
        </w:rPr>
        <w:t xml:space="preserve">6 well-plates (uncoated, diameter 35 mm, </w:t>
      </w:r>
      <w:r w:rsidRPr="00257D6D">
        <w:rPr>
          <w:i/>
          <w:lang w:val="en-GB"/>
        </w:rPr>
        <w:t xml:space="preserve">BD </w:t>
      </w:r>
      <w:proofErr w:type="spellStart"/>
      <w:r w:rsidRPr="00257D6D">
        <w:rPr>
          <w:i/>
          <w:lang w:val="en-GB"/>
        </w:rPr>
        <w:t>Falcon</w:t>
      </w:r>
      <w:r w:rsidRPr="00257D6D">
        <w:rPr>
          <w:i/>
          <w:vertAlign w:val="superscript"/>
          <w:lang w:val="en-GB"/>
        </w:rPr>
        <w:t>TM</w:t>
      </w:r>
      <w:proofErr w:type="spellEnd"/>
      <w:r w:rsidRPr="00257D6D">
        <w:rPr>
          <w:i/>
          <w:lang w:val="en-GB"/>
        </w:rPr>
        <w:t>, BD Biosciences, Belgium)</w:t>
      </w:r>
    </w:p>
    <w:p w:rsidR="00F037E6" w:rsidRPr="00257D6D" w:rsidRDefault="00F037E6" w:rsidP="00257D6D">
      <w:pPr>
        <w:numPr>
          <w:ilvl w:val="0"/>
          <w:numId w:val="21"/>
        </w:numPr>
        <w:tabs>
          <w:tab w:val="left" w:pos="709"/>
        </w:tabs>
        <w:spacing w:line="276" w:lineRule="auto"/>
        <w:ind w:left="709"/>
        <w:jc w:val="both"/>
        <w:rPr>
          <w:i/>
          <w:lang w:val="en-US"/>
        </w:rPr>
      </w:pPr>
      <w:proofErr w:type="spellStart"/>
      <w:r w:rsidRPr="0032758F">
        <w:rPr>
          <w:lang w:val="en-GB"/>
        </w:rPr>
        <w:t>Pipettor</w:t>
      </w:r>
      <w:proofErr w:type="spellEnd"/>
      <w:r w:rsidRPr="0032758F">
        <w:rPr>
          <w:lang w:val="en-GB"/>
        </w:rPr>
        <w:t xml:space="preserve"> </w:t>
      </w:r>
      <w:r w:rsidRPr="00257D6D">
        <w:rPr>
          <w:i/>
          <w:lang w:val="en-GB"/>
        </w:rPr>
        <w:t>(</w:t>
      </w:r>
      <w:proofErr w:type="spellStart"/>
      <w:r w:rsidRPr="00257D6D">
        <w:rPr>
          <w:i/>
          <w:lang w:val="en-GB"/>
        </w:rPr>
        <w:t>Pipetus</w:t>
      </w:r>
      <w:proofErr w:type="spellEnd"/>
      <w:r w:rsidRPr="00257D6D">
        <w:rPr>
          <w:i/>
          <w:lang w:val="en-GB"/>
        </w:rPr>
        <w:t>, Flow Laboratories, Belgium)</w:t>
      </w:r>
    </w:p>
    <w:p w:rsidR="00F037E6" w:rsidRDefault="00F037E6" w:rsidP="00257D6D">
      <w:pPr>
        <w:numPr>
          <w:ilvl w:val="0"/>
          <w:numId w:val="21"/>
        </w:numPr>
        <w:tabs>
          <w:tab w:val="left" w:pos="709"/>
        </w:tabs>
        <w:spacing w:line="276" w:lineRule="auto"/>
        <w:ind w:left="709"/>
        <w:jc w:val="both"/>
        <w:rPr>
          <w:lang w:val="en-US"/>
        </w:rPr>
      </w:pPr>
      <w:proofErr w:type="spellStart"/>
      <w:r w:rsidRPr="0032758F">
        <w:rPr>
          <w:lang w:val="en-GB"/>
        </w:rPr>
        <w:t>Thermostated</w:t>
      </w:r>
      <w:proofErr w:type="spellEnd"/>
      <w:r w:rsidRPr="0032758F">
        <w:rPr>
          <w:lang w:val="en-GB"/>
        </w:rPr>
        <w:t xml:space="preserve"> bath (37°C, </w:t>
      </w:r>
      <w:r w:rsidRPr="00257D6D">
        <w:rPr>
          <w:i/>
          <w:lang w:val="en-GB"/>
        </w:rPr>
        <w:t>Grant W14, VEL, Belgium)</w:t>
      </w:r>
    </w:p>
    <w:p w:rsidR="00F037E6" w:rsidRDefault="00F037E6" w:rsidP="00257D6D">
      <w:pPr>
        <w:numPr>
          <w:ilvl w:val="0"/>
          <w:numId w:val="21"/>
        </w:numPr>
        <w:tabs>
          <w:tab w:val="left" w:pos="709"/>
        </w:tabs>
        <w:spacing w:line="276" w:lineRule="auto"/>
        <w:ind w:left="709"/>
        <w:jc w:val="both"/>
        <w:rPr>
          <w:lang w:val="en-US"/>
        </w:rPr>
      </w:pPr>
      <w:r w:rsidRPr="0032758F">
        <w:rPr>
          <w:lang w:val="en-GB"/>
        </w:rPr>
        <w:t xml:space="preserve">Volumetric </w:t>
      </w:r>
      <w:proofErr w:type="spellStart"/>
      <w:r w:rsidRPr="0032758F">
        <w:rPr>
          <w:lang w:val="en-GB"/>
        </w:rPr>
        <w:t>pipets</w:t>
      </w:r>
      <w:proofErr w:type="spellEnd"/>
      <w:r w:rsidRPr="0032758F">
        <w:rPr>
          <w:lang w:val="en-GB"/>
        </w:rPr>
        <w:t xml:space="preserve"> </w:t>
      </w:r>
      <w:r w:rsidRPr="00257D6D">
        <w:rPr>
          <w:i/>
          <w:lang w:val="en-GB"/>
        </w:rPr>
        <w:t>(Greiner Bio-one, Belgium)</w:t>
      </w:r>
    </w:p>
    <w:p w:rsidR="00F037E6" w:rsidRPr="00257D6D" w:rsidRDefault="00F037E6" w:rsidP="00257D6D">
      <w:pPr>
        <w:numPr>
          <w:ilvl w:val="0"/>
          <w:numId w:val="21"/>
        </w:numPr>
        <w:tabs>
          <w:tab w:val="left" w:pos="709"/>
        </w:tabs>
        <w:spacing w:line="276" w:lineRule="auto"/>
        <w:ind w:left="709"/>
        <w:jc w:val="both"/>
        <w:rPr>
          <w:i/>
          <w:lang w:val="en-US"/>
        </w:rPr>
      </w:pPr>
      <w:r w:rsidRPr="0032758F">
        <w:rPr>
          <w:lang w:val="en-GB"/>
        </w:rPr>
        <w:t xml:space="preserve">Vortex </w:t>
      </w:r>
      <w:r w:rsidRPr="00257D6D">
        <w:rPr>
          <w:i/>
          <w:lang w:val="en-GB"/>
        </w:rPr>
        <w:t xml:space="preserve">(L46 </w:t>
      </w:r>
      <w:proofErr w:type="spellStart"/>
      <w:r w:rsidRPr="00257D6D">
        <w:rPr>
          <w:i/>
          <w:lang w:val="en-GB"/>
        </w:rPr>
        <w:t>Labinco</w:t>
      </w:r>
      <w:proofErr w:type="spellEnd"/>
      <w:r w:rsidRPr="00257D6D">
        <w:rPr>
          <w:i/>
          <w:lang w:val="en-GB"/>
        </w:rPr>
        <w:t>, VWR, Belgium)</w:t>
      </w:r>
    </w:p>
    <w:p w:rsidR="00F037E6" w:rsidRPr="00257D6D" w:rsidRDefault="00F037E6" w:rsidP="00257D6D">
      <w:pPr>
        <w:numPr>
          <w:ilvl w:val="0"/>
          <w:numId w:val="21"/>
        </w:numPr>
        <w:tabs>
          <w:tab w:val="left" w:pos="709"/>
        </w:tabs>
        <w:spacing w:line="276" w:lineRule="auto"/>
        <w:ind w:left="709"/>
        <w:jc w:val="both"/>
      </w:pPr>
      <w:r w:rsidRPr="00257D6D">
        <w:t xml:space="preserve">Fluorescent microscope </w:t>
      </w:r>
      <w:r w:rsidRPr="00257D6D">
        <w:rPr>
          <w:i/>
        </w:rPr>
        <w:t>(Nikon Eclipse Ti-S, Belgium)</w:t>
      </w:r>
    </w:p>
    <w:p w:rsidR="00F037E6" w:rsidRPr="00257D6D" w:rsidRDefault="00F037E6" w:rsidP="001E57DF">
      <w:pPr>
        <w:tabs>
          <w:tab w:val="left" w:pos="360"/>
        </w:tabs>
        <w:spacing w:line="276" w:lineRule="auto"/>
        <w:jc w:val="both"/>
      </w:pPr>
    </w:p>
    <w:p w:rsidR="00F037E6" w:rsidRPr="00257D6D" w:rsidRDefault="00F037E6" w:rsidP="001E57DF">
      <w:pPr>
        <w:tabs>
          <w:tab w:val="left" w:pos="360"/>
        </w:tabs>
        <w:spacing w:line="276" w:lineRule="auto"/>
        <w:jc w:val="both"/>
      </w:pPr>
    </w:p>
    <w:p w:rsidR="002F2135" w:rsidRPr="002F2135" w:rsidRDefault="00F037E6" w:rsidP="002F2135">
      <w:pPr>
        <w:pStyle w:val="BodyText"/>
        <w:numPr>
          <w:ilvl w:val="0"/>
          <w:numId w:val="9"/>
        </w:numPr>
        <w:spacing w:line="276" w:lineRule="auto"/>
        <w:rPr>
          <w:b/>
          <w:sz w:val="28"/>
          <w:szCs w:val="28"/>
          <w:lang w:val="en-GB"/>
        </w:rPr>
      </w:pPr>
      <w:r>
        <w:rPr>
          <w:b/>
          <w:sz w:val="28"/>
          <w:szCs w:val="28"/>
          <w:lang w:val="en-GB"/>
        </w:rPr>
        <w:t>Methods</w:t>
      </w:r>
    </w:p>
    <w:p w:rsidR="00F037E6" w:rsidRPr="00A32BA3" w:rsidRDefault="00F037E6" w:rsidP="001E57DF">
      <w:pPr>
        <w:tabs>
          <w:tab w:val="left" w:pos="567"/>
        </w:tabs>
        <w:spacing w:line="276" w:lineRule="auto"/>
        <w:ind w:left="360" w:firstLine="360"/>
        <w:jc w:val="both"/>
        <w:rPr>
          <w:b/>
          <w:sz w:val="10"/>
          <w:szCs w:val="10"/>
          <w:lang w:val="en-GB"/>
        </w:rPr>
      </w:pPr>
      <w:bookmarkStart w:id="0" w:name="OLE_LINK1"/>
    </w:p>
    <w:p w:rsidR="00F037E6" w:rsidRDefault="00F037E6" w:rsidP="001E57DF">
      <w:pPr>
        <w:numPr>
          <w:ilvl w:val="1"/>
          <w:numId w:val="9"/>
        </w:numPr>
        <w:tabs>
          <w:tab w:val="left" w:pos="567"/>
        </w:tabs>
        <w:spacing w:line="276" w:lineRule="auto"/>
        <w:jc w:val="both"/>
        <w:rPr>
          <w:b/>
          <w:lang w:val="en-GB"/>
        </w:rPr>
      </w:pPr>
      <w:proofErr w:type="spellStart"/>
      <w:r>
        <w:rPr>
          <w:b/>
          <w:lang w:val="en-GB"/>
        </w:rPr>
        <w:t>Biliary</w:t>
      </w:r>
      <w:proofErr w:type="spellEnd"/>
      <w:r>
        <w:rPr>
          <w:b/>
          <w:lang w:val="en-GB"/>
        </w:rPr>
        <w:t xml:space="preserve"> excretion study</w:t>
      </w:r>
    </w:p>
    <w:p w:rsidR="00A32BA3" w:rsidRPr="00A32BA3" w:rsidRDefault="00A32BA3" w:rsidP="00A32BA3">
      <w:pPr>
        <w:tabs>
          <w:tab w:val="left" w:pos="567"/>
        </w:tabs>
        <w:spacing w:line="276" w:lineRule="auto"/>
        <w:ind w:left="1140"/>
        <w:jc w:val="both"/>
        <w:rPr>
          <w:b/>
          <w:sz w:val="10"/>
          <w:szCs w:val="10"/>
          <w:lang w:val="en-GB"/>
        </w:rPr>
      </w:pPr>
    </w:p>
    <w:p w:rsidR="00F037E6" w:rsidRPr="0085440C" w:rsidRDefault="00F037E6" w:rsidP="001E57DF">
      <w:pPr>
        <w:numPr>
          <w:ilvl w:val="0"/>
          <w:numId w:val="20"/>
        </w:numPr>
        <w:tabs>
          <w:tab w:val="left" w:pos="567"/>
        </w:tabs>
        <w:spacing w:line="276" w:lineRule="auto"/>
        <w:jc w:val="both"/>
        <w:rPr>
          <w:lang w:val="en-GB"/>
        </w:rPr>
      </w:pPr>
      <w:r>
        <w:rPr>
          <w:lang w:val="en-GB"/>
        </w:rPr>
        <w:t xml:space="preserve">  Warm HBSS at 37°C before use </w:t>
      </w:r>
      <w:r w:rsidRPr="009E1F7C">
        <w:rPr>
          <w:lang w:val="en-GB"/>
        </w:rPr>
        <w:t>(</w:t>
      </w:r>
      <w:r>
        <w:rPr>
          <w:b/>
          <w:lang w:val="en-GB"/>
        </w:rPr>
        <w:t>see note 1</w:t>
      </w:r>
      <w:r>
        <w:rPr>
          <w:lang w:val="en-GB"/>
        </w:rPr>
        <w:t xml:space="preserve">). Prepare all work solutions as instructed </w:t>
      </w:r>
      <w:r w:rsidRPr="009E1F7C">
        <w:rPr>
          <w:lang w:val="en-GB"/>
        </w:rPr>
        <w:t>(</w:t>
      </w:r>
      <w:r>
        <w:rPr>
          <w:b/>
          <w:lang w:val="en-GB"/>
        </w:rPr>
        <w:t>see note 2</w:t>
      </w:r>
      <w:r>
        <w:rPr>
          <w:lang w:val="en-GB"/>
        </w:rPr>
        <w:t xml:space="preserve">).  </w:t>
      </w:r>
    </w:p>
    <w:p w:rsidR="00F037E6" w:rsidRPr="00E16238" w:rsidRDefault="00F037E6" w:rsidP="001E57DF">
      <w:pPr>
        <w:numPr>
          <w:ilvl w:val="0"/>
          <w:numId w:val="20"/>
        </w:numPr>
        <w:tabs>
          <w:tab w:val="left" w:pos="567"/>
        </w:tabs>
        <w:spacing w:line="276" w:lineRule="auto"/>
        <w:jc w:val="both"/>
        <w:rPr>
          <w:lang w:val="en-GB"/>
        </w:rPr>
      </w:pPr>
      <w:r>
        <w:rPr>
          <w:lang w:val="en-GB"/>
        </w:rPr>
        <w:t xml:space="preserve">  Aspirate the culture medium carefully from sandwich-cultured </w:t>
      </w:r>
      <w:proofErr w:type="spellStart"/>
      <w:r>
        <w:rPr>
          <w:lang w:val="en-GB"/>
        </w:rPr>
        <w:t>hepatocytes</w:t>
      </w:r>
      <w:proofErr w:type="spellEnd"/>
      <w:r>
        <w:rPr>
          <w:lang w:val="en-GB"/>
        </w:rPr>
        <w:t xml:space="preserve"> and rinse </w:t>
      </w:r>
      <w:r w:rsidR="00A32BA3">
        <w:rPr>
          <w:lang w:val="en-GB"/>
        </w:rPr>
        <w:t xml:space="preserve">the </w:t>
      </w:r>
      <w:r>
        <w:rPr>
          <w:lang w:val="en-GB"/>
        </w:rPr>
        <w:t>cells 3 times with 2 ml HBSS.</w:t>
      </w:r>
    </w:p>
    <w:p w:rsidR="00F037E6" w:rsidRDefault="00F037E6" w:rsidP="001E57DF">
      <w:pPr>
        <w:numPr>
          <w:ilvl w:val="0"/>
          <w:numId w:val="20"/>
        </w:numPr>
        <w:tabs>
          <w:tab w:val="left" w:pos="567"/>
        </w:tabs>
        <w:spacing w:line="276" w:lineRule="auto"/>
        <w:jc w:val="both"/>
        <w:rPr>
          <w:lang w:val="en-GB"/>
        </w:rPr>
      </w:pPr>
      <w:r>
        <w:rPr>
          <w:lang w:val="en-GB"/>
        </w:rPr>
        <w:t xml:space="preserve">  Add 2 ml HBSS to each well and place </w:t>
      </w:r>
      <w:r w:rsidR="00A32BA3">
        <w:rPr>
          <w:lang w:val="en-GB"/>
        </w:rPr>
        <w:t xml:space="preserve">the </w:t>
      </w:r>
      <w:r>
        <w:rPr>
          <w:lang w:val="en-GB"/>
        </w:rPr>
        <w:t xml:space="preserve">6-well plates in </w:t>
      </w:r>
      <w:r w:rsidR="00A32BA3">
        <w:rPr>
          <w:lang w:val="en-GB"/>
        </w:rPr>
        <w:t>an</w:t>
      </w:r>
      <w:r>
        <w:rPr>
          <w:lang w:val="en-GB"/>
        </w:rPr>
        <w:t xml:space="preserve"> i</w:t>
      </w:r>
      <w:r w:rsidR="008728DF">
        <w:rPr>
          <w:lang w:val="en-GB"/>
        </w:rPr>
        <w:t>ncubator at 37°C for 10 minutes</w:t>
      </w:r>
      <w:r>
        <w:rPr>
          <w:lang w:val="en-GB"/>
        </w:rPr>
        <w:t>.</w:t>
      </w:r>
    </w:p>
    <w:p w:rsidR="00F037E6" w:rsidRDefault="00F037E6" w:rsidP="001314EE">
      <w:pPr>
        <w:numPr>
          <w:ilvl w:val="0"/>
          <w:numId w:val="20"/>
        </w:numPr>
        <w:tabs>
          <w:tab w:val="left" w:pos="567"/>
        </w:tabs>
        <w:spacing w:line="276" w:lineRule="auto"/>
        <w:jc w:val="both"/>
        <w:rPr>
          <w:lang w:val="en-GB"/>
        </w:rPr>
      </w:pPr>
      <w:r w:rsidRPr="008728DF">
        <w:rPr>
          <w:lang w:val="en-GB"/>
        </w:rPr>
        <w:t xml:space="preserve">  </w:t>
      </w:r>
      <w:r w:rsidR="008728DF">
        <w:rPr>
          <w:lang w:val="en-GB"/>
        </w:rPr>
        <w:t xml:space="preserve">Remove HBSS from </w:t>
      </w:r>
      <w:r w:rsidR="00A32BA3">
        <w:rPr>
          <w:lang w:val="en-GB"/>
        </w:rPr>
        <w:t xml:space="preserve">the </w:t>
      </w:r>
      <w:r w:rsidR="008728DF">
        <w:rPr>
          <w:lang w:val="en-GB"/>
        </w:rPr>
        <w:t>cells</w:t>
      </w:r>
      <w:r w:rsidR="001314EE">
        <w:rPr>
          <w:lang w:val="en-GB"/>
        </w:rPr>
        <w:t>,</w:t>
      </w:r>
      <w:r w:rsidR="008728DF">
        <w:rPr>
          <w:lang w:val="en-GB"/>
        </w:rPr>
        <w:t xml:space="preserve"> incubate </w:t>
      </w:r>
      <w:r w:rsidR="001314EE">
        <w:rPr>
          <w:lang w:val="en-GB"/>
        </w:rPr>
        <w:t xml:space="preserve">the half of a 6-well plate with 1 ml substrate work solution or inhibition work solution and place </w:t>
      </w:r>
      <w:r w:rsidR="00A32BA3">
        <w:rPr>
          <w:lang w:val="en-GB"/>
        </w:rPr>
        <w:t xml:space="preserve">the </w:t>
      </w:r>
      <w:r w:rsidR="001314EE">
        <w:rPr>
          <w:lang w:val="en-GB"/>
        </w:rPr>
        <w:t xml:space="preserve">6-well plates in </w:t>
      </w:r>
      <w:r w:rsidR="00A32BA3">
        <w:rPr>
          <w:lang w:val="en-GB"/>
        </w:rPr>
        <w:t>an</w:t>
      </w:r>
      <w:r w:rsidR="001314EE">
        <w:rPr>
          <w:lang w:val="en-GB"/>
        </w:rPr>
        <w:t xml:space="preserve"> incubator at 37°C for 20 minutes. </w:t>
      </w:r>
    </w:p>
    <w:p w:rsidR="00F037E6" w:rsidRPr="001314EE" w:rsidRDefault="001314EE" w:rsidP="001314EE">
      <w:pPr>
        <w:numPr>
          <w:ilvl w:val="0"/>
          <w:numId w:val="20"/>
        </w:numPr>
        <w:tabs>
          <w:tab w:val="left" w:pos="567"/>
        </w:tabs>
        <w:spacing w:line="276" w:lineRule="auto"/>
        <w:jc w:val="both"/>
        <w:rPr>
          <w:lang w:val="en-GB"/>
        </w:rPr>
      </w:pPr>
      <w:r>
        <w:rPr>
          <w:lang w:val="en-GB"/>
        </w:rPr>
        <w:t xml:space="preserve">  Aspirate </w:t>
      </w:r>
      <w:r w:rsidR="00A32BA3">
        <w:rPr>
          <w:lang w:val="en-GB"/>
        </w:rPr>
        <w:t xml:space="preserve">the </w:t>
      </w:r>
      <w:r>
        <w:rPr>
          <w:lang w:val="en-GB"/>
        </w:rPr>
        <w:t xml:space="preserve">work solutions carefully from </w:t>
      </w:r>
      <w:r w:rsidR="00A32BA3">
        <w:rPr>
          <w:lang w:val="en-GB"/>
        </w:rPr>
        <w:t xml:space="preserve">the </w:t>
      </w:r>
      <w:r>
        <w:rPr>
          <w:lang w:val="en-GB"/>
        </w:rPr>
        <w:t>s</w:t>
      </w:r>
      <w:r w:rsidR="00A32BA3">
        <w:rPr>
          <w:lang w:val="en-GB"/>
        </w:rPr>
        <w:t xml:space="preserve">andwich-cultured </w:t>
      </w:r>
      <w:proofErr w:type="spellStart"/>
      <w:r w:rsidR="00A32BA3">
        <w:rPr>
          <w:lang w:val="en-GB"/>
        </w:rPr>
        <w:t>hepatocytes</w:t>
      </w:r>
      <w:proofErr w:type="spellEnd"/>
      <w:r w:rsidR="00A32BA3">
        <w:rPr>
          <w:lang w:val="en-GB"/>
        </w:rPr>
        <w:t xml:space="preserve">, </w:t>
      </w:r>
      <w:r>
        <w:rPr>
          <w:lang w:val="en-GB"/>
        </w:rPr>
        <w:t>rin</w:t>
      </w:r>
      <w:r w:rsidR="00757A7F">
        <w:rPr>
          <w:lang w:val="en-GB"/>
        </w:rPr>
        <w:t>se</w:t>
      </w:r>
      <w:r w:rsidR="00A32BA3">
        <w:rPr>
          <w:lang w:val="en-GB"/>
        </w:rPr>
        <w:t xml:space="preserve"> the</w:t>
      </w:r>
      <w:r w:rsidR="00757A7F">
        <w:rPr>
          <w:lang w:val="en-GB"/>
        </w:rPr>
        <w:t xml:space="preserve"> cells 3 times with 2 ml HBSS and f</w:t>
      </w:r>
      <w:r w:rsidR="00F037E6" w:rsidRPr="001314EE">
        <w:rPr>
          <w:lang w:val="en-GB"/>
        </w:rPr>
        <w:t xml:space="preserve">inally </w:t>
      </w:r>
      <w:r w:rsidR="00757A7F">
        <w:rPr>
          <w:lang w:val="en-GB"/>
        </w:rPr>
        <w:t xml:space="preserve">add </w:t>
      </w:r>
      <w:r w:rsidR="00F037E6" w:rsidRPr="001314EE">
        <w:rPr>
          <w:lang w:val="en-GB"/>
        </w:rPr>
        <w:t>2 ml HBSS to each well.</w:t>
      </w:r>
    </w:p>
    <w:p w:rsidR="00F037E6" w:rsidRDefault="00F037E6" w:rsidP="001E57DF">
      <w:pPr>
        <w:numPr>
          <w:ilvl w:val="0"/>
          <w:numId w:val="20"/>
        </w:numPr>
        <w:tabs>
          <w:tab w:val="left" w:pos="567"/>
        </w:tabs>
        <w:spacing w:line="276" w:lineRule="auto"/>
        <w:jc w:val="both"/>
        <w:rPr>
          <w:lang w:val="en-GB"/>
        </w:rPr>
      </w:pPr>
      <w:r>
        <w:rPr>
          <w:lang w:val="en-GB"/>
        </w:rPr>
        <w:t xml:space="preserve">  Analyse the 6-well plates by </w:t>
      </w:r>
      <w:r w:rsidR="00F60C32">
        <w:rPr>
          <w:lang w:val="en-GB"/>
        </w:rPr>
        <w:t xml:space="preserve">light and </w:t>
      </w:r>
      <w:r>
        <w:rPr>
          <w:lang w:val="en-GB"/>
        </w:rPr>
        <w:t>fluorescence microscopy</w:t>
      </w:r>
      <w:r w:rsidR="00F60C32">
        <w:rPr>
          <w:lang w:val="en-GB"/>
        </w:rPr>
        <w:t xml:space="preserve"> </w:t>
      </w:r>
      <w:r w:rsidRPr="009E1F7C">
        <w:rPr>
          <w:lang w:val="en-GB"/>
        </w:rPr>
        <w:t>(</w:t>
      </w:r>
      <w:r>
        <w:rPr>
          <w:b/>
          <w:lang w:val="en-GB"/>
        </w:rPr>
        <w:t>see note 3</w:t>
      </w:r>
      <w:r>
        <w:rPr>
          <w:lang w:val="en-GB"/>
        </w:rPr>
        <w:t>).</w:t>
      </w:r>
    </w:p>
    <w:p w:rsidR="00FE406B" w:rsidRPr="00A32BA3" w:rsidRDefault="00FE406B" w:rsidP="00FE406B">
      <w:pPr>
        <w:tabs>
          <w:tab w:val="left" w:pos="567"/>
        </w:tabs>
        <w:spacing w:line="276" w:lineRule="auto"/>
        <w:jc w:val="both"/>
        <w:rPr>
          <w:lang w:val="en-GB"/>
        </w:rPr>
      </w:pPr>
    </w:p>
    <w:p w:rsidR="00F037E6" w:rsidRDefault="00F037E6" w:rsidP="00380EE9">
      <w:pPr>
        <w:numPr>
          <w:ilvl w:val="1"/>
          <w:numId w:val="9"/>
        </w:numPr>
        <w:tabs>
          <w:tab w:val="left" w:pos="567"/>
        </w:tabs>
        <w:spacing w:line="276" w:lineRule="auto"/>
        <w:jc w:val="both"/>
        <w:rPr>
          <w:b/>
          <w:lang w:val="en-GB"/>
        </w:rPr>
      </w:pPr>
      <w:r>
        <w:rPr>
          <w:b/>
          <w:lang w:val="en-GB"/>
        </w:rPr>
        <w:t>Processing of the results</w:t>
      </w:r>
    </w:p>
    <w:p w:rsidR="00F60C32" w:rsidRPr="00A32BA3" w:rsidRDefault="00F60C32" w:rsidP="00F60C32">
      <w:pPr>
        <w:tabs>
          <w:tab w:val="left" w:pos="567"/>
        </w:tabs>
        <w:spacing w:line="276" w:lineRule="auto"/>
        <w:ind w:left="1140"/>
        <w:jc w:val="both"/>
        <w:rPr>
          <w:b/>
          <w:sz w:val="10"/>
          <w:szCs w:val="10"/>
          <w:lang w:val="en-GB"/>
        </w:rPr>
      </w:pPr>
    </w:p>
    <w:p w:rsidR="00F60C32" w:rsidRDefault="00A32BA3" w:rsidP="00F60C32">
      <w:pPr>
        <w:numPr>
          <w:ilvl w:val="0"/>
          <w:numId w:val="22"/>
        </w:numPr>
        <w:tabs>
          <w:tab w:val="left" w:pos="567"/>
        </w:tabs>
        <w:spacing w:line="276" w:lineRule="auto"/>
        <w:jc w:val="both"/>
        <w:rPr>
          <w:lang w:val="en-GB"/>
        </w:rPr>
      </w:pPr>
      <w:r>
        <w:rPr>
          <w:lang w:val="en-GB"/>
        </w:rPr>
        <w:t xml:space="preserve">  Take a fluorescent and phase-</w:t>
      </w:r>
      <w:r w:rsidR="00F60C32">
        <w:rPr>
          <w:lang w:val="en-GB"/>
        </w:rPr>
        <w:t xml:space="preserve">contrast image of the cell culture. </w:t>
      </w:r>
    </w:p>
    <w:p w:rsidR="00F60C32" w:rsidRDefault="00F60C32" w:rsidP="00F60C32">
      <w:pPr>
        <w:numPr>
          <w:ilvl w:val="0"/>
          <w:numId w:val="22"/>
        </w:numPr>
        <w:tabs>
          <w:tab w:val="left" w:pos="567"/>
        </w:tabs>
        <w:spacing w:line="276" w:lineRule="auto"/>
        <w:jc w:val="both"/>
        <w:rPr>
          <w:lang w:val="en-GB"/>
        </w:rPr>
      </w:pPr>
      <w:r>
        <w:rPr>
          <w:lang w:val="en-GB"/>
        </w:rPr>
        <w:t xml:space="preserve">  </w:t>
      </w:r>
      <w:r w:rsidR="00F403E5">
        <w:rPr>
          <w:lang w:val="en-GB"/>
        </w:rPr>
        <w:t>Superpose both images and study</w:t>
      </w:r>
      <w:r>
        <w:rPr>
          <w:lang w:val="en-GB"/>
        </w:rPr>
        <w:t xml:space="preserve"> the accumulation of CLF in the bile </w:t>
      </w:r>
      <w:proofErr w:type="spellStart"/>
      <w:r>
        <w:rPr>
          <w:lang w:val="en-GB"/>
        </w:rPr>
        <w:t>ca</w:t>
      </w:r>
      <w:r w:rsidR="00FE406B">
        <w:rPr>
          <w:lang w:val="en-GB"/>
        </w:rPr>
        <w:t>naliculi</w:t>
      </w:r>
      <w:proofErr w:type="spellEnd"/>
      <w:r w:rsidR="00FE406B">
        <w:rPr>
          <w:lang w:val="en-GB"/>
        </w:rPr>
        <w:t xml:space="preserve"> </w:t>
      </w:r>
      <w:r w:rsidR="00A32BA3">
        <w:rPr>
          <w:lang w:val="en-GB"/>
        </w:rPr>
        <w:t xml:space="preserve">(Figure 1) </w:t>
      </w:r>
      <w:r w:rsidR="00FE406B">
        <w:rPr>
          <w:lang w:val="en-GB"/>
        </w:rPr>
        <w:t>(</w:t>
      </w:r>
      <w:r w:rsidR="00FE406B" w:rsidRPr="00FE406B">
        <w:rPr>
          <w:b/>
          <w:lang w:val="en-GB"/>
        </w:rPr>
        <w:t xml:space="preserve">see </w:t>
      </w:r>
      <w:r w:rsidR="00A93559">
        <w:rPr>
          <w:b/>
          <w:lang w:val="en-GB"/>
        </w:rPr>
        <w:t>note</w:t>
      </w:r>
      <w:r w:rsidR="00B07B45">
        <w:rPr>
          <w:b/>
          <w:lang w:val="en-GB"/>
        </w:rPr>
        <w:t>s</w:t>
      </w:r>
      <w:r w:rsidR="00A93559">
        <w:rPr>
          <w:b/>
          <w:lang w:val="en-GB"/>
        </w:rPr>
        <w:t xml:space="preserve"> 4</w:t>
      </w:r>
      <w:r w:rsidR="00A32BA3">
        <w:rPr>
          <w:b/>
          <w:lang w:val="en-GB"/>
        </w:rPr>
        <w:t xml:space="preserve"> and</w:t>
      </w:r>
      <w:r w:rsidR="00942197">
        <w:rPr>
          <w:b/>
          <w:lang w:val="en-GB"/>
        </w:rPr>
        <w:t xml:space="preserve"> 5</w:t>
      </w:r>
      <w:r w:rsidR="00FE406B">
        <w:rPr>
          <w:lang w:val="en-GB"/>
        </w:rPr>
        <w:t>)</w:t>
      </w:r>
      <w:r w:rsidR="00B07B45">
        <w:rPr>
          <w:lang w:val="en-GB"/>
        </w:rPr>
        <w:t>.</w:t>
      </w:r>
    </w:p>
    <w:p w:rsidR="00FE406B" w:rsidRDefault="00735DFD" w:rsidP="004058E5">
      <w:pPr>
        <w:tabs>
          <w:tab w:val="left" w:pos="567"/>
        </w:tabs>
        <w:spacing w:line="276" w:lineRule="auto"/>
        <w:jc w:val="both"/>
        <w:rPr>
          <w:lang w:val="en-GB"/>
        </w:rPr>
      </w:pPr>
      <w:r>
        <w:rPr>
          <w:noProof/>
          <w:lang w:eastAsia="nl-BE"/>
        </w:rPr>
        <w:pict>
          <v:group id="Groep 10" o:spid="_x0000_s1026" style="position:absolute;left:0;text-align:left;margin-left:37.15pt;margin-top:528.1pt;width:299.7pt;height:135.6pt;z-index:251659264;mso-position-horizontal-relative:margin;mso-position-vertical-relative:margin;mso-width-relative:margin;mso-height-relative:margin" coordsize="45756,2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">
            <v:shapetype id="_x0000_t202" coordsize="21600,21600" o:spt="202" path="m,l,21600r21600,l21600,xe">
              <v:stroke joinstyle="miter"/>
              <v:path gradientshapeok="t" o:connecttype="rect"/>
            </v:shapetype>
            <v:shape id="Tekstvak 2" o:spid="_x0000_s1027" type="#_x0000_t202" style="position:absolute;left:22818;top:3583;width:22938;height:1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E406B" w:rsidRDefault="00FE406B" w:rsidP="00FE406B">
                    <w:r>
                      <w:rPr>
                        <w:noProof/>
                        <w:lang w:eastAsia="nl-BE"/>
                      </w:rPr>
                      <w:drawing>
                        <wp:inline distT="0" distB="0" distL="0" distR="0">
                          <wp:extent cx="1604927" cy="1286540"/>
                          <wp:effectExtent l="0" t="0" r="0" b="8890"/>
                          <wp:docPr id="6" name="Afbeelding 6" descr="C:\Users\Eva\Desktop\phD\MANUSCRIPTEN\Epigenetics and drug transporters\Manuscript TSA\Verwerking resultaten\Activiteit\EFFLUX\ISO 11062012\CLF\Sandwich\Verwerkte foto's\MERGED\SOP cholestasis\SI1 (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a\Desktop\phD\MANUSCRIPTEN\Epigenetics and drug transporters\Manuscript TSA\Verwerking resultaten\Activiteit\EFFLUX\ISO 11062012\CLF\Sandwich\Verwerkte foto's\MERGED\SOP cholestasis\SI1 (2)f.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7097" cy="1296296"/>
                                  </a:xfrm>
                                  <a:prstGeom prst="rect">
                                    <a:avLst/>
                                  </a:prstGeom>
                                  <a:noFill/>
                                  <a:ln>
                                    <a:noFill/>
                                  </a:ln>
                                </pic:spPr>
                              </pic:pic>
                            </a:graphicData>
                          </a:graphic>
                        </wp:inline>
                      </w:drawing>
                    </w:r>
                  </w:p>
                </w:txbxContent>
              </v:textbox>
            </v:shape>
            <v:shape id="Tekstvak 2" o:spid="_x0000_s1028" type="#_x0000_t202" style="position:absolute;top:3584;width:22866;height:1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E406B" w:rsidRDefault="00FE406B" w:rsidP="00FE406B">
                    <w:r>
                      <w:rPr>
                        <w:noProof/>
                        <w:lang w:eastAsia="nl-BE"/>
                      </w:rPr>
                      <w:drawing>
                        <wp:inline distT="0" distB="0" distL="0" distR="0">
                          <wp:extent cx="1624741" cy="1297172"/>
                          <wp:effectExtent l="0" t="0" r="0" b="0"/>
                          <wp:docPr id="7" name="Afbeelding 7" descr="C:\Users\Eva\Desktop\phD\MANUSCRIPTEN\Epigenetics and drug transporters\Manuscript TSA\Verwerking resultaten\Activiteit\EFFLUX\ISO 11062012\CLF\Sandwich\Verwerkte foto's\MERGED\SOP cholestasis\S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a\Desktop\phD\MANUSCRIPTEN\Epigenetics and drug transporters\Manuscript TSA\Verwerking resultaten\Activiteit\EFFLUX\ISO 11062012\CLF\Sandwich\Verwerkte foto's\MERGED\SOP cholestasis\S2(3)f.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3630" cy="1312253"/>
                                  </a:xfrm>
                                  <a:prstGeom prst="rect">
                                    <a:avLst/>
                                  </a:prstGeom>
                                  <a:noFill/>
                                  <a:ln>
                                    <a:noFill/>
                                  </a:ln>
                                </pic:spPr>
                              </pic:pic>
                            </a:graphicData>
                          </a:graphic>
                        </wp:inline>
                      </w:drawing>
                    </w:r>
                  </w:p>
                </w:txbxContent>
              </v:textbox>
            </v:shape>
            <v:shape id="Tekstvak 13" o:spid="_x0000_s1029" type="#_x0000_t202" style="position:absolute;width:2293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Qv8MA&#10;AADbAAAADwAAAGRycy9kb3ducmV2LnhtbERP32vCMBB+H+x/CCf4IppWQaUzigwEYUO2bpQ93ppb&#10;W2wuJYla/3sjCHu7j+/nrTa9acWZnG8sK0gnCQji0uqGKwXfX7vxEoQPyBpby6TgSh426+enFWba&#10;XviTznmoRAxhn6GCOoQuk9KXNRn0E9sRR+7POoMhQldJ7fASw00rp0kylwYbjg01dvRaU3nMT0bB&#10;7/vibb7dFYtS/4zcKC/SQ/GRKjUc9NsXEIH68C9+uPc6zp/B/Zd4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Qv8MAAADbAAAADwAAAAAAAAAAAAAAAACYAgAAZHJzL2Rv&#10;d25yZXYueG1sUEsFBgAAAAAEAAQA9QAAAIgDAAAAAA==&#10;" fillcolor="#d8d8d8 [2732]">
              <v:textbox>
                <w:txbxContent>
                  <w:p w:rsidR="00FE406B" w:rsidRPr="00FE406B" w:rsidRDefault="00FE406B" w:rsidP="00FE406B">
                    <w:pPr>
                      <w:rPr>
                        <w:sz w:val="16"/>
                        <w:szCs w:val="16"/>
                        <w:lang w:val="en-GB"/>
                      </w:rPr>
                    </w:pPr>
                    <w:r w:rsidRPr="00FE406B">
                      <w:rPr>
                        <w:sz w:val="16"/>
                        <w:szCs w:val="16"/>
                        <w:lang w:val="en-GB"/>
                      </w:rPr>
                      <w:t xml:space="preserve">Sandwich-cultured </w:t>
                    </w:r>
                    <w:r w:rsidR="00A32BA3">
                      <w:rPr>
                        <w:sz w:val="16"/>
                        <w:szCs w:val="16"/>
                        <w:lang w:val="en-GB"/>
                      </w:rPr>
                      <w:t xml:space="preserve">rat </w:t>
                    </w:r>
                    <w:proofErr w:type="spellStart"/>
                    <w:r w:rsidRPr="00FE406B">
                      <w:rPr>
                        <w:sz w:val="16"/>
                        <w:szCs w:val="16"/>
                        <w:lang w:val="en-GB"/>
                      </w:rPr>
                      <w:t>hepatocytes</w:t>
                    </w:r>
                    <w:proofErr w:type="spellEnd"/>
                    <w:r w:rsidRPr="00FE406B">
                      <w:rPr>
                        <w:sz w:val="16"/>
                        <w:szCs w:val="16"/>
                        <w:lang w:val="en-GB"/>
                      </w:rPr>
                      <w:t xml:space="preserve"> incubated with 5 µM CLF</w:t>
                    </w:r>
                  </w:p>
                </w:txbxContent>
              </v:textbox>
            </v:shape>
            <v:shape id="Tekstvak 14" o:spid="_x0000_s1030" type="#_x0000_t202" style="position:absolute;left:22818;width:22938;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Iy8MA&#10;AADbAAAADwAAAGRycy9kb3ducmV2LnhtbERP32vCMBB+H+x/CCf4IppWRKUzigwEYUO2bpQ93ppb&#10;W2wuJYla/3sjCHu7j+/nrTa9acWZnG8sK0gnCQji0uqGKwXfX7vxEoQPyBpby6TgSh426+enFWba&#10;XviTznmoRAxhn6GCOoQuk9KXNRn0E9sRR+7POoMhQldJ7fASw00rp0kylwYbjg01dvRaU3nMT0bB&#10;7/vibb7dFYtS/4zcKC/SQ/GRKjUc9NsXEIH68C9+uPc6zp/B/Zd4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BIy8MAAADbAAAADwAAAAAAAAAAAAAAAACYAgAAZHJzL2Rv&#10;d25yZXYueG1sUEsFBgAAAAAEAAQA9QAAAIgDAAAAAA==&#10;" fillcolor="#d8d8d8 [2732]">
              <v:textbox>
                <w:txbxContent>
                  <w:p w:rsidR="00FE406B" w:rsidRPr="00FE406B" w:rsidRDefault="00FE406B" w:rsidP="00FE406B">
                    <w:pPr>
                      <w:rPr>
                        <w:sz w:val="15"/>
                        <w:szCs w:val="15"/>
                        <w:lang w:val="en-GB"/>
                      </w:rPr>
                    </w:pPr>
                    <w:r w:rsidRPr="00FE406B">
                      <w:rPr>
                        <w:sz w:val="15"/>
                        <w:szCs w:val="15"/>
                        <w:lang w:val="en-GB"/>
                      </w:rPr>
                      <w:t xml:space="preserve">Sandwich-cultured </w:t>
                    </w:r>
                    <w:r w:rsidR="00A32BA3">
                      <w:rPr>
                        <w:sz w:val="15"/>
                        <w:szCs w:val="15"/>
                        <w:lang w:val="en-GB"/>
                      </w:rPr>
                      <w:t xml:space="preserve">rat </w:t>
                    </w:r>
                    <w:proofErr w:type="spellStart"/>
                    <w:r w:rsidRPr="00FE406B">
                      <w:rPr>
                        <w:sz w:val="15"/>
                        <w:szCs w:val="15"/>
                        <w:lang w:val="en-GB"/>
                      </w:rPr>
                      <w:t>hepatocytes</w:t>
                    </w:r>
                    <w:proofErr w:type="spellEnd"/>
                    <w:r w:rsidRPr="00FE406B">
                      <w:rPr>
                        <w:sz w:val="15"/>
                        <w:szCs w:val="15"/>
                        <w:lang w:val="en-GB"/>
                      </w:rPr>
                      <w:t xml:space="preserve"> incubated with 5 µM CLF + 1 µM cyclosporine A</w:t>
                    </w:r>
                  </w:p>
                </w:txbxContent>
              </v:textbox>
            </v:shape>
            <w10:wrap type="square" anchorx="margin" anchory="margin"/>
          </v:group>
        </w:pict>
      </w:r>
    </w:p>
    <w:p w:rsidR="00FE406B" w:rsidRDefault="00FE406B" w:rsidP="004058E5">
      <w:pPr>
        <w:tabs>
          <w:tab w:val="left" w:pos="567"/>
        </w:tabs>
        <w:spacing w:line="276" w:lineRule="auto"/>
        <w:jc w:val="both"/>
        <w:rPr>
          <w:lang w:val="en-GB"/>
        </w:rPr>
      </w:pPr>
    </w:p>
    <w:p w:rsidR="00FE406B" w:rsidRDefault="00FE406B" w:rsidP="004058E5">
      <w:pPr>
        <w:tabs>
          <w:tab w:val="left" w:pos="567"/>
        </w:tabs>
        <w:spacing w:line="276" w:lineRule="auto"/>
        <w:jc w:val="both"/>
        <w:rPr>
          <w:lang w:val="en-GB"/>
        </w:rPr>
      </w:pPr>
    </w:p>
    <w:p w:rsidR="00FE406B" w:rsidRDefault="00FE406B" w:rsidP="004058E5">
      <w:pPr>
        <w:tabs>
          <w:tab w:val="left" w:pos="567"/>
        </w:tabs>
        <w:spacing w:line="276" w:lineRule="auto"/>
        <w:jc w:val="both"/>
        <w:rPr>
          <w:lang w:val="en-GB"/>
        </w:rPr>
      </w:pPr>
    </w:p>
    <w:p w:rsidR="004058E5" w:rsidRPr="00AC58B2" w:rsidRDefault="004058E5" w:rsidP="004058E5">
      <w:pPr>
        <w:tabs>
          <w:tab w:val="left" w:pos="567"/>
        </w:tabs>
        <w:spacing w:line="276" w:lineRule="auto"/>
        <w:jc w:val="both"/>
        <w:rPr>
          <w:lang w:val="en-GB"/>
        </w:rPr>
      </w:pPr>
    </w:p>
    <w:bookmarkEnd w:id="0"/>
    <w:p w:rsidR="00F037E6" w:rsidRDefault="00F037E6" w:rsidP="001E57DF">
      <w:pPr>
        <w:pStyle w:val="Header"/>
        <w:tabs>
          <w:tab w:val="clear" w:pos="4536"/>
          <w:tab w:val="clear" w:pos="9072"/>
        </w:tabs>
        <w:spacing w:line="276" w:lineRule="auto"/>
        <w:jc w:val="both"/>
        <w:rPr>
          <w:lang w:val="en-GB"/>
        </w:rPr>
      </w:pPr>
    </w:p>
    <w:p w:rsidR="00F037E6" w:rsidRDefault="00F037E6" w:rsidP="001E57DF">
      <w:pPr>
        <w:pStyle w:val="Header"/>
        <w:tabs>
          <w:tab w:val="clear" w:pos="4536"/>
          <w:tab w:val="clear" w:pos="9072"/>
        </w:tabs>
        <w:spacing w:line="276" w:lineRule="auto"/>
        <w:jc w:val="both"/>
        <w:rPr>
          <w:lang w:val="en-GB"/>
        </w:rPr>
      </w:pPr>
    </w:p>
    <w:p w:rsidR="00F037E6" w:rsidRDefault="00F037E6" w:rsidP="001E57DF">
      <w:pPr>
        <w:pStyle w:val="Header"/>
        <w:tabs>
          <w:tab w:val="clear" w:pos="4536"/>
          <w:tab w:val="clear" w:pos="9072"/>
        </w:tabs>
        <w:spacing w:line="276" w:lineRule="auto"/>
        <w:jc w:val="both"/>
        <w:rPr>
          <w:lang w:val="en-GB"/>
        </w:rPr>
      </w:pPr>
    </w:p>
    <w:p w:rsidR="00F037E6" w:rsidRDefault="00F037E6" w:rsidP="001E57DF">
      <w:pPr>
        <w:pStyle w:val="Header"/>
        <w:tabs>
          <w:tab w:val="clear" w:pos="4536"/>
          <w:tab w:val="clear" w:pos="9072"/>
        </w:tabs>
        <w:spacing w:line="276" w:lineRule="auto"/>
        <w:jc w:val="both"/>
        <w:rPr>
          <w:lang w:val="en-GB"/>
        </w:rPr>
      </w:pPr>
    </w:p>
    <w:p w:rsidR="00F037E6" w:rsidRDefault="00F037E6" w:rsidP="001E57DF">
      <w:pPr>
        <w:pStyle w:val="Header"/>
        <w:tabs>
          <w:tab w:val="clear" w:pos="4536"/>
          <w:tab w:val="clear" w:pos="9072"/>
        </w:tabs>
        <w:spacing w:line="276" w:lineRule="auto"/>
        <w:jc w:val="both"/>
        <w:rPr>
          <w:sz w:val="16"/>
          <w:szCs w:val="16"/>
          <w:lang w:val="en-GB"/>
        </w:rPr>
      </w:pPr>
    </w:p>
    <w:p w:rsidR="00FE406B" w:rsidRPr="00FE406B" w:rsidRDefault="00FE406B" w:rsidP="00FE406B">
      <w:pPr>
        <w:pStyle w:val="Header"/>
        <w:tabs>
          <w:tab w:val="clear" w:pos="4536"/>
          <w:tab w:val="clear" w:pos="9072"/>
        </w:tabs>
        <w:spacing w:line="276" w:lineRule="auto"/>
        <w:ind w:left="851" w:right="2409"/>
        <w:jc w:val="both"/>
        <w:rPr>
          <w:sz w:val="16"/>
          <w:szCs w:val="16"/>
          <w:lang w:val="en-GB"/>
        </w:rPr>
      </w:pPr>
      <w:r w:rsidRPr="00A32BA3">
        <w:rPr>
          <w:b/>
          <w:sz w:val="16"/>
          <w:szCs w:val="16"/>
          <w:u w:val="single"/>
          <w:lang w:val="en-GB"/>
        </w:rPr>
        <w:t>Figure 1</w:t>
      </w:r>
      <w:r w:rsidR="00540F2D">
        <w:rPr>
          <w:sz w:val="16"/>
          <w:szCs w:val="16"/>
          <w:lang w:val="en-GB"/>
        </w:rPr>
        <w:t>: A</w:t>
      </w:r>
      <w:r>
        <w:rPr>
          <w:sz w:val="16"/>
          <w:szCs w:val="16"/>
          <w:lang w:val="en-GB"/>
        </w:rPr>
        <w:t xml:space="preserve">ccumulation of CLF in the bile </w:t>
      </w:r>
      <w:proofErr w:type="spellStart"/>
      <w:r>
        <w:rPr>
          <w:sz w:val="16"/>
          <w:szCs w:val="16"/>
          <w:lang w:val="en-GB"/>
        </w:rPr>
        <w:t>canaliculi</w:t>
      </w:r>
      <w:proofErr w:type="spellEnd"/>
      <w:r>
        <w:rPr>
          <w:sz w:val="16"/>
          <w:szCs w:val="16"/>
          <w:lang w:val="en-GB"/>
        </w:rPr>
        <w:t xml:space="preserve"> of sandwich-cultured </w:t>
      </w:r>
      <w:r w:rsidR="00540F2D">
        <w:rPr>
          <w:sz w:val="16"/>
          <w:szCs w:val="16"/>
          <w:lang w:val="en-GB"/>
        </w:rPr>
        <w:t xml:space="preserve">rat </w:t>
      </w:r>
      <w:proofErr w:type="spellStart"/>
      <w:r>
        <w:rPr>
          <w:sz w:val="16"/>
          <w:szCs w:val="16"/>
          <w:lang w:val="en-GB"/>
        </w:rPr>
        <w:t>hepatocytes</w:t>
      </w:r>
      <w:proofErr w:type="spellEnd"/>
      <w:r>
        <w:rPr>
          <w:sz w:val="16"/>
          <w:szCs w:val="16"/>
          <w:lang w:val="en-GB"/>
        </w:rPr>
        <w:t xml:space="preserve"> in the presence o</w:t>
      </w:r>
      <w:r w:rsidR="00540F2D">
        <w:rPr>
          <w:sz w:val="16"/>
          <w:szCs w:val="16"/>
          <w:lang w:val="en-GB"/>
        </w:rPr>
        <w:t xml:space="preserve">r absence of the </w:t>
      </w:r>
      <w:proofErr w:type="spellStart"/>
      <w:r w:rsidR="00540F2D">
        <w:rPr>
          <w:sz w:val="16"/>
          <w:szCs w:val="16"/>
          <w:lang w:val="en-GB"/>
        </w:rPr>
        <w:t>Bsep</w:t>
      </w:r>
      <w:proofErr w:type="spellEnd"/>
      <w:r w:rsidR="00540F2D">
        <w:rPr>
          <w:sz w:val="16"/>
          <w:szCs w:val="16"/>
          <w:lang w:val="en-GB"/>
        </w:rPr>
        <w:t xml:space="preserve"> inhibitor</w:t>
      </w:r>
      <w:r>
        <w:rPr>
          <w:sz w:val="16"/>
          <w:szCs w:val="16"/>
          <w:lang w:val="en-GB"/>
        </w:rPr>
        <w:t xml:space="preserve"> cyclosporine A.</w:t>
      </w:r>
    </w:p>
    <w:p w:rsidR="002F2135" w:rsidRDefault="002F2135" w:rsidP="002F2135">
      <w:pPr>
        <w:pStyle w:val="BodyText"/>
        <w:numPr>
          <w:ilvl w:val="0"/>
          <w:numId w:val="9"/>
        </w:numPr>
        <w:spacing w:line="276" w:lineRule="auto"/>
        <w:rPr>
          <w:b/>
          <w:sz w:val="28"/>
          <w:szCs w:val="28"/>
          <w:lang w:val="en-GB"/>
        </w:rPr>
      </w:pPr>
      <w:r>
        <w:rPr>
          <w:b/>
          <w:sz w:val="28"/>
          <w:szCs w:val="28"/>
          <w:lang w:val="en-GB"/>
        </w:rPr>
        <w:lastRenderedPageBreak/>
        <w:t>Health safety and environment</w:t>
      </w:r>
    </w:p>
    <w:p w:rsidR="00A93559" w:rsidRDefault="00A93559" w:rsidP="001E57DF">
      <w:pPr>
        <w:pStyle w:val="BodyText"/>
        <w:spacing w:line="276" w:lineRule="auto"/>
        <w:jc w:val="both"/>
        <w:rPr>
          <w:bCs/>
          <w:lang w:val="en-GB" w:eastAsia="sv-SE"/>
        </w:rPr>
      </w:pPr>
    </w:p>
    <w:p w:rsidR="00F037E6" w:rsidRDefault="00F037E6" w:rsidP="001E57DF">
      <w:pPr>
        <w:pStyle w:val="BodyText"/>
        <w:spacing w:line="276" w:lineRule="auto"/>
        <w:jc w:val="both"/>
        <w:rPr>
          <w:bCs/>
          <w:lang w:val="en-GB" w:eastAsia="sv-SE"/>
        </w:rPr>
      </w:pPr>
      <w:r>
        <w:rPr>
          <w:bCs/>
          <w:lang w:val="en-GB" w:eastAsia="sv-SE"/>
        </w:rPr>
        <w:t xml:space="preserve">Caution should be taken when handling cyclosporine A due to its carcinogenic properties. All operations should be executed in a laminar air flow cabinet. Gloves and a laboratory coat must be worn by the operators when performing all procedures. All the materials utilized for cell cultures must be discarded according to appropriate procedures for special biological waste. As also holds for other laboratory reagents, contact between the work solutions, skin and mucous membranes must be avoided. </w:t>
      </w:r>
    </w:p>
    <w:p w:rsidR="00F037E6" w:rsidRDefault="00F037E6" w:rsidP="00907641">
      <w:pPr>
        <w:pStyle w:val="BodyText"/>
        <w:jc w:val="both"/>
        <w:rPr>
          <w:bCs/>
          <w:lang w:val="en-GB" w:eastAsia="sv-SE"/>
        </w:rPr>
      </w:pPr>
    </w:p>
    <w:p w:rsidR="00F037E6" w:rsidRDefault="00F037E6" w:rsidP="002F2135">
      <w:pPr>
        <w:pStyle w:val="BodyText"/>
        <w:numPr>
          <w:ilvl w:val="0"/>
          <w:numId w:val="9"/>
        </w:numPr>
        <w:rPr>
          <w:b/>
          <w:sz w:val="28"/>
          <w:szCs w:val="28"/>
          <w:lang w:val="en-GB"/>
        </w:rPr>
      </w:pPr>
      <w:r>
        <w:rPr>
          <w:b/>
          <w:sz w:val="28"/>
          <w:szCs w:val="28"/>
          <w:lang w:val="en-GB"/>
        </w:rPr>
        <w:t>Notes</w:t>
      </w:r>
    </w:p>
    <w:p w:rsidR="00F037E6" w:rsidRDefault="00F037E6" w:rsidP="00B570C4">
      <w:pPr>
        <w:jc w:val="both"/>
        <w:rPr>
          <w:b/>
          <w:sz w:val="28"/>
          <w:szCs w:val="28"/>
          <w:lang w:val="en-GB"/>
        </w:rPr>
      </w:pPr>
    </w:p>
    <w:p w:rsidR="00F037E6" w:rsidRPr="00FF58A2" w:rsidRDefault="00F037E6" w:rsidP="00540F2D">
      <w:pPr>
        <w:numPr>
          <w:ilvl w:val="0"/>
          <w:numId w:val="19"/>
        </w:numPr>
        <w:tabs>
          <w:tab w:val="left" w:pos="709"/>
        </w:tabs>
        <w:spacing w:line="276" w:lineRule="auto"/>
        <w:jc w:val="both"/>
        <w:rPr>
          <w:lang w:val="en-GB"/>
        </w:rPr>
      </w:pPr>
      <w:r w:rsidRPr="00FF58A2">
        <w:rPr>
          <w:lang w:val="en-GB"/>
        </w:rPr>
        <w:t>Temperature is a critical parameter in this assay, as it</w:t>
      </w:r>
      <w:r w:rsidR="00540F2D">
        <w:rPr>
          <w:lang w:val="en-GB"/>
        </w:rPr>
        <w:t xml:space="preserve"> influences the activity of the </w:t>
      </w:r>
      <w:r w:rsidRPr="00FF58A2">
        <w:rPr>
          <w:lang w:val="en-GB"/>
        </w:rPr>
        <w:t>transporters. All test</w:t>
      </w:r>
      <w:r>
        <w:rPr>
          <w:lang w:val="en-GB"/>
        </w:rPr>
        <w:t>s</w:t>
      </w:r>
      <w:r w:rsidRPr="00FF58A2">
        <w:rPr>
          <w:lang w:val="en-GB"/>
        </w:rPr>
        <w:t xml:space="preserve"> should be conducted at 37°C</w:t>
      </w:r>
      <w:r>
        <w:rPr>
          <w:lang w:val="en-GB"/>
        </w:rPr>
        <w:t xml:space="preserve"> to ensure physiologically relevant</w:t>
      </w:r>
      <w:r w:rsidR="00540F2D">
        <w:rPr>
          <w:lang w:val="en-GB"/>
        </w:rPr>
        <w:t xml:space="preserve"> </w:t>
      </w:r>
      <w:r w:rsidRPr="00FF58A2">
        <w:rPr>
          <w:lang w:val="en-GB"/>
        </w:rPr>
        <w:t xml:space="preserve">transporter activity. </w:t>
      </w:r>
    </w:p>
    <w:p w:rsidR="00F037E6" w:rsidRDefault="00F037E6" w:rsidP="00540F2D">
      <w:pPr>
        <w:numPr>
          <w:ilvl w:val="0"/>
          <w:numId w:val="19"/>
        </w:numPr>
        <w:tabs>
          <w:tab w:val="left" w:pos="709"/>
        </w:tabs>
        <w:spacing w:line="276" w:lineRule="auto"/>
        <w:jc w:val="both"/>
        <w:rPr>
          <w:lang w:val="en-GB"/>
        </w:rPr>
      </w:pPr>
      <w:r>
        <w:rPr>
          <w:lang w:val="en-GB"/>
        </w:rPr>
        <w:t>Each experimental</w:t>
      </w:r>
      <w:r w:rsidRPr="0085440C">
        <w:rPr>
          <w:lang w:val="en-GB"/>
        </w:rPr>
        <w:t xml:space="preserve"> condition should be </w:t>
      </w:r>
      <w:r>
        <w:rPr>
          <w:lang w:val="en-GB"/>
        </w:rPr>
        <w:t>tested</w:t>
      </w:r>
      <w:r w:rsidRPr="0085440C">
        <w:rPr>
          <w:lang w:val="en-GB"/>
        </w:rPr>
        <w:t xml:space="preserve"> in triplicate.</w:t>
      </w:r>
    </w:p>
    <w:p w:rsidR="00F60C32" w:rsidRDefault="00F60C32" w:rsidP="00540F2D">
      <w:pPr>
        <w:numPr>
          <w:ilvl w:val="0"/>
          <w:numId w:val="19"/>
        </w:numPr>
        <w:tabs>
          <w:tab w:val="left" w:pos="709"/>
        </w:tabs>
        <w:spacing w:line="276" w:lineRule="auto"/>
        <w:jc w:val="both"/>
        <w:rPr>
          <w:lang w:val="en-GB"/>
        </w:rPr>
      </w:pPr>
      <w:r>
        <w:rPr>
          <w:lang w:val="en-GB"/>
        </w:rPr>
        <w:t xml:space="preserve">CLF </w:t>
      </w:r>
      <w:r w:rsidR="00F037E6" w:rsidRPr="00ED4B74">
        <w:rPr>
          <w:lang w:val="en-GB"/>
        </w:rPr>
        <w:t>(</w:t>
      </w:r>
      <w:proofErr w:type="spellStart"/>
      <w:r w:rsidR="00A951F9">
        <w:rPr>
          <w:lang w:val="en-GB"/>
        </w:rPr>
        <w:t>λ</w:t>
      </w:r>
      <w:r w:rsidR="00F037E6" w:rsidRPr="00A951F9">
        <w:rPr>
          <w:vertAlign w:val="subscript"/>
          <w:lang w:val="en-GB"/>
        </w:rPr>
        <w:t>EX</w:t>
      </w:r>
      <w:proofErr w:type="spellEnd"/>
      <w:r w:rsidR="00F037E6" w:rsidRPr="00ED4B74">
        <w:rPr>
          <w:lang w:val="en-GB"/>
        </w:rPr>
        <w:t xml:space="preserve"> = 486 nm; </w:t>
      </w:r>
      <w:proofErr w:type="spellStart"/>
      <w:r w:rsidR="00A951F9">
        <w:rPr>
          <w:lang w:val="en-GB"/>
        </w:rPr>
        <w:t>λ</w:t>
      </w:r>
      <w:r w:rsidR="00F037E6" w:rsidRPr="00A951F9">
        <w:rPr>
          <w:vertAlign w:val="subscript"/>
          <w:lang w:val="en-GB"/>
        </w:rPr>
        <w:t>EM</w:t>
      </w:r>
      <w:proofErr w:type="spellEnd"/>
      <w:r w:rsidR="00F037E6" w:rsidRPr="00ED4B74">
        <w:rPr>
          <w:lang w:val="en-GB"/>
        </w:rPr>
        <w:t xml:space="preserve"> = 520 nm) </w:t>
      </w:r>
      <w:r>
        <w:rPr>
          <w:lang w:val="en-GB"/>
        </w:rPr>
        <w:t>is a green fluorescent</w:t>
      </w:r>
      <w:r w:rsidR="00F037E6" w:rsidRPr="00F60C32">
        <w:rPr>
          <w:lang w:val="en-GB"/>
        </w:rPr>
        <w:t>.</w:t>
      </w:r>
    </w:p>
    <w:p w:rsidR="00F037E6" w:rsidRDefault="00540F2D" w:rsidP="00540F2D">
      <w:pPr>
        <w:numPr>
          <w:ilvl w:val="0"/>
          <w:numId w:val="19"/>
        </w:numPr>
        <w:tabs>
          <w:tab w:val="left" w:pos="709"/>
        </w:tabs>
        <w:spacing w:line="276" w:lineRule="auto"/>
        <w:jc w:val="both"/>
        <w:rPr>
          <w:lang w:val="en-GB"/>
        </w:rPr>
      </w:pPr>
      <w:r>
        <w:rPr>
          <w:lang w:val="en-GB"/>
        </w:rPr>
        <w:t>T</w:t>
      </w:r>
      <w:r w:rsidR="00757A7F">
        <w:rPr>
          <w:lang w:val="en-GB"/>
        </w:rPr>
        <w:t xml:space="preserve">he accumulation of </w:t>
      </w:r>
      <w:r w:rsidR="00A93559" w:rsidRPr="00A93559">
        <w:rPr>
          <w:lang w:val="en-GB"/>
        </w:rPr>
        <w:t>CLF</w:t>
      </w:r>
      <w:r w:rsidR="00601546">
        <w:rPr>
          <w:lang w:val="en-GB"/>
        </w:rPr>
        <w:t xml:space="preserve"> </w:t>
      </w:r>
      <w:r w:rsidR="00A93559" w:rsidRPr="00A93559">
        <w:rPr>
          <w:lang w:val="en-GB"/>
        </w:rPr>
        <w:t>in the bil</w:t>
      </w:r>
      <w:r w:rsidR="00A93559">
        <w:rPr>
          <w:lang w:val="en-GB"/>
        </w:rPr>
        <w:t xml:space="preserve">e </w:t>
      </w:r>
      <w:proofErr w:type="spellStart"/>
      <w:r w:rsidR="00A93559">
        <w:rPr>
          <w:lang w:val="en-GB"/>
        </w:rPr>
        <w:t>canalicul</w:t>
      </w:r>
      <w:r w:rsidR="00601546">
        <w:rPr>
          <w:lang w:val="en-GB"/>
        </w:rPr>
        <w:t>i</w:t>
      </w:r>
      <w:proofErr w:type="spellEnd"/>
      <w:r w:rsidR="00601546">
        <w:rPr>
          <w:lang w:val="en-GB"/>
        </w:rPr>
        <w:t xml:space="preserve"> </w:t>
      </w:r>
      <w:r w:rsidR="00757A7F">
        <w:rPr>
          <w:lang w:val="en-GB"/>
        </w:rPr>
        <w:t xml:space="preserve">of </w:t>
      </w:r>
      <w:r w:rsidR="00601546">
        <w:rPr>
          <w:lang w:val="en-GB"/>
        </w:rPr>
        <w:t xml:space="preserve">sandwich-cultured </w:t>
      </w:r>
      <w:proofErr w:type="spellStart"/>
      <w:r w:rsidR="00601546">
        <w:rPr>
          <w:lang w:val="en-GB"/>
        </w:rPr>
        <w:t>hepatocytes</w:t>
      </w:r>
      <w:proofErr w:type="spellEnd"/>
      <w:r w:rsidR="00601546">
        <w:rPr>
          <w:lang w:val="en-GB"/>
        </w:rPr>
        <w:t xml:space="preserve"> </w:t>
      </w:r>
      <w:r w:rsidR="00F403E5">
        <w:rPr>
          <w:lang w:val="en-GB"/>
        </w:rPr>
        <w:t>will be</w:t>
      </w:r>
      <w:r>
        <w:rPr>
          <w:lang w:val="en-GB"/>
        </w:rPr>
        <w:t xml:space="preserve"> generally</w:t>
      </w:r>
      <w:r w:rsidR="00757A7F">
        <w:rPr>
          <w:lang w:val="en-GB"/>
        </w:rPr>
        <w:t xml:space="preserve"> less pronounced </w:t>
      </w:r>
      <w:r w:rsidR="00A93559">
        <w:rPr>
          <w:lang w:val="en-GB"/>
        </w:rPr>
        <w:t xml:space="preserve">in the </w:t>
      </w:r>
      <w:proofErr w:type="spellStart"/>
      <w:r w:rsidR="00A93559">
        <w:rPr>
          <w:lang w:val="en-GB"/>
        </w:rPr>
        <w:t>prescence</w:t>
      </w:r>
      <w:proofErr w:type="spellEnd"/>
      <w:r w:rsidR="00A93559">
        <w:rPr>
          <w:lang w:val="en-GB"/>
        </w:rPr>
        <w:t xml:space="preserve"> of a </w:t>
      </w:r>
      <w:proofErr w:type="spellStart"/>
      <w:r w:rsidR="00A93559">
        <w:rPr>
          <w:lang w:val="en-GB"/>
        </w:rPr>
        <w:t>Bsep</w:t>
      </w:r>
      <w:proofErr w:type="spellEnd"/>
      <w:r w:rsidR="00A93559">
        <w:rPr>
          <w:lang w:val="en-GB"/>
        </w:rPr>
        <w:t xml:space="preserve"> inhibitor, such as cyclosporine A</w:t>
      </w:r>
      <w:r w:rsidR="00601546">
        <w:rPr>
          <w:lang w:val="en-GB"/>
        </w:rPr>
        <w:t>.</w:t>
      </w:r>
      <w:r w:rsidR="00757A7F">
        <w:rPr>
          <w:lang w:val="en-GB"/>
        </w:rPr>
        <w:t xml:space="preserve"> </w:t>
      </w:r>
    </w:p>
    <w:p w:rsidR="00942197" w:rsidRPr="00F60C32" w:rsidRDefault="00AF0ED1" w:rsidP="00540F2D">
      <w:pPr>
        <w:numPr>
          <w:ilvl w:val="0"/>
          <w:numId w:val="19"/>
        </w:numPr>
        <w:tabs>
          <w:tab w:val="left" w:pos="709"/>
        </w:tabs>
        <w:spacing w:line="276" w:lineRule="auto"/>
        <w:jc w:val="both"/>
        <w:rPr>
          <w:lang w:val="en-GB"/>
        </w:rPr>
      </w:pPr>
      <w:r>
        <w:rPr>
          <w:lang w:val="en-GB"/>
        </w:rPr>
        <w:t>Qu</w:t>
      </w:r>
      <w:r w:rsidR="00F52C86">
        <w:rPr>
          <w:lang w:val="en-GB"/>
        </w:rPr>
        <w:t>a</w:t>
      </w:r>
      <w:r>
        <w:rPr>
          <w:lang w:val="en-GB"/>
        </w:rPr>
        <w:t>ntification of CLF accumulation is possible using specific software applications allowing the measurement of fluorescence</w:t>
      </w:r>
      <w:r w:rsidR="00F52C86">
        <w:rPr>
          <w:lang w:val="en-GB"/>
        </w:rPr>
        <w:t xml:space="preserve"> </w:t>
      </w:r>
      <w:bookmarkStart w:id="1" w:name="_GoBack"/>
      <w:bookmarkEnd w:id="1"/>
      <w:r>
        <w:rPr>
          <w:lang w:val="en-GB"/>
        </w:rPr>
        <w:t>intensity</w:t>
      </w:r>
      <w:r w:rsidR="00540F2D">
        <w:rPr>
          <w:lang w:val="en-GB"/>
        </w:rPr>
        <w:t>, such as Image J</w:t>
      </w:r>
      <w:r w:rsidR="00EB27E7">
        <w:rPr>
          <w:lang w:val="en-GB"/>
        </w:rPr>
        <w:t>.</w:t>
      </w:r>
      <w:r>
        <w:rPr>
          <w:lang w:val="en-GB"/>
        </w:rPr>
        <w:t xml:space="preserve"> </w:t>
      </w:r>
    </w:p>
    <w:p w:rsidR="00F037E6" w:rsidRDefault="00F037E6" w:rsidP="00162338">
      <w:pPr>
        <w:tabs>
          <w:tab w:val="left" w:pos="709"/>
        </w:tabs>
        <w:ind w:left="720"/>
        <w:jc w:val="both"/>
        <w:rPr>
          <w:lang w:val="en-GB"/>
        </w:rPr>
      </w:pPr>
    </w:p>
    <w:p w:rsidR="00F037E6" w:rsidRPr="00ED4B74" w:rsidRDefault="00F037E6" w:rsidP="00162338">
      <w:pPr>
        <w:tabs>
          <w:tab w:val="left" w:pos="709"/>
        </w:tabs>
        <w:ind w:left="720"/>
        <w:jc w:val="both"/>
        <w:rPr>
          <w:lang w:val="en-GB"/>
        </w:rPr>
      </w:pPr>
    </w:p>
    <w:p w:rsidR="00F037E6" w:rsidRDefault="00F037E6" w:rsidP="002F2135">
      <w:pPr>
        <w:pStyle w:val="BodyText"/>
        <w:numPr>
          <w:ilvl w:val="0"/>
          <w:numId w:val="9"/>
        </w:numPr>
        <w:rPr>
          <w:b/>
          <w:sz w:val="28"/>
          <w:szCs w:val="28"/>
          <w:lang w:val="en-GB"/>
        </w:rPr>
      </w:pPr>
      <w:r>
        <w:rPr>
          <w:b/>
          <w:sz w:val="28"/>
          <w:szCs w:val="28"/>
          <w:lang w:val="en-GB"/>
        </w:rPr>
        <w:t>References</w:t>
      </w:r>
    </w:p>
    <w:p w:rsidR="00F037E6" w:rsidRDefault="00F037E6" w:rsidP="00DC2665">
      <w:pPr>
        <w:jc w:val="both"/>
        <w:rPr>
          <w:lang w:val="en-GB"/>
        </w:rPr>
      </w:pPr>
    </w:p>
    <w:p w:rsidR="00E25877" w:rsidRDefault="00E25877" w:rsidP="00E25877">
      <w:pPr>
        <w:spacing w:line="276" w:lineRule="auto"/>
        <w:ind w:hanging="11"/>
        <w:jc w:val="both"/>
        <w:rPr>
          <w:noProof/>
          <w:lang w:val="en-GB"/>
        </w:rPr>
      </w:pPr>
      <w:bookmarkStart w:id="2" w:name="_ENREF_1"/>
      <w:r>
        <w:rPr>
          <w:noProof/>
          <w:lang w:val="en-GB"/>
        </w:rPr>
        <w:t xml:space="preserve">Dawson, S., Stahl, S., Paul, N., Barber, J. &amp; Kenna, J. G. 2012. </w:t>
      </w:r>
      <w:r w:rsidRPr="000526B6">
        <w:rPr>
          <w:i/>
          <w:noProof/>
          <w:lang w:val="en-GB"/>
        </w:rPr>
        <w:t>In vitro</w:t>
      </w:r>
      <w:r>
        <w:rPr>
          <w:noProof/>
          <w:lang w:val="en-GB"/>
        </w:rPr>
        <w:t xml:space="preserve"> inhibition of the bile salt export pump correlates with risk of cholestatic drug-induced liver injury in humans. </w:t>
      </w:r>
      <w:r w:rsidRPr="00514985">
        <w:rPr>
          <w:i/>
          <w:noProof/>
          <w:lang w:val="en-GB"/>
        </w:rPr>
        <w:t>Drug Metab Dispos,</w:t>
      </w:r>
      <w:r>
        <w:rPr>
          <w:noProof/>
          <w:lang w:val="en-GB"/>
        </w:rPr>
        <w:t xml:space="preserve"> 40</w:t>
      </w:r>
      <w:r w:rsidRPr="00514985">
        <w:rPr>
          <w:b/>
          <w:noProof/>
          <w:lang w:val="en-GB"/>
        </w:rPr>
        <w:t>,</w:t>
      </w:r>
      <w:r>
        <w:rPr>
          <w:noProof/>
          <w:lang w:val="en-GB"/>
        </w:rPr>
        <w:t xml:space="preserve"> 130-8.</w:t>
      </w:r>
      <w:bookmarkEnd w:id="2"/>
    </w:p>
    <w:p w:rsidR="00E25877" w:rsidRDefault="00E25877" w:rsidP="00E25877">
      <w:pPr>
        <w:spacing w:line="276" w:lineRule="auto"/>
        <w:ind w:left="720" w:hanging="720"/>
        <w:jc w:val="both"/>
        <w:rPr>
          <w:noProof/>
          <w:lang w:val="en-GB"/>
        </w:rPr>
      </w:pPr>
      <w:bookmarkStart w:id="3" w:name="_ENREF_2"/>
      <w:r>
        <w:rPr>
          <w:noProof/>
          <w:lang w:val="en-GB"/>
        </w:rPr>
        <w:t xml:space="preserve">Kaplowtiz, N. 2004. Drug-induced liver injury. </w:t>
      </w:r>
      <w:r w:rsidRPr="00514985">
        <w:rPr>
          <w:i/>
          <w:noProof/>
          <w:lang w:val="en-GB"/>
        </w:rPr>
        <w:t>Clin Infect Dis,</w:t>
      </w:r>
      <w:r>
        <w:rPr>
          <w:noProof/>
          <w:lang w:val="en-GB"/>
        </w:rPr>
        <w:t xml:space="preserve"> 38 Suppl 2</w:t>
      </w:r>
      <w:r w:rsidRPr="00514985">
        <w:rPr>
          <w:b/>
          <w:noProof/>
          <w:lang w:val="en-GB"/>
        </w:rPr>
        <w:t>,</w:t>
      </w:r>
      <w:r>
        <w:rPr>
          <w:noProof/>
          <w:lang w:val="en-GB"/>
        </w:rPr>
        <w:t xml:space="preserve"> S44-8.</w:t>
      </w:r>
      <w:bookmarkEnd w:id="3"/>
    </w:p>
    <w:p w:rsidR="00E25877" w:rsidRDefault="00E25877" w:rsidP="00E25877">
      <w:pPr>
        <w:spacing w:line="276" w:lineRule="auto"/>
        <w:ind w:hanging="11"/>
        <w:jc w:val="both"/>
        <w:rPr>
          <w:noProof/>
          <w:lang w:val="en-GB"/>
        </w:rPr>
      </w:pPr>
      <w:bookmarkStart w:id="4" w:name="_ENREF_3"/>
      <w:r>
        <w:rPr>
          <w:noProof/>
          <w:lang w:val="en-GB"/>
        </w:rPr>
        <w:t xml:space="preserve">Kis, E., Ioja, E., Rajnai, Z., Jani, M., Méhn, D., Herédi-Szabό, K. &amp; Krajcsi, P. 2011. BSEP inhibition - </w:t>
      </w:r>
      <w:r w:rsidRPr="000526B6">
        <w:rPr>
          <w:i/>
          <w:noProof/>
          <w:lang w:val="en-GB"/>
        </w:rPr>
        <w:t>In vitro</w:t>
      </w:r>
      <w:r>
        <w:rPr>
          <w:noProof/>
          <w:lang w:val="en-GB"/>
        </w:rPr>
        <w:t xml:space="preserve"> screens to assess cholestatic potential of drugs. </w:t>
      </w:r>
      <w:r w:rsidRPr="00514985">
        <w:rPr>
          <w:i/>
          <w:noProof/>
          <w:lang w:val="en-GB"/>
        </w:rPr>
        <w:t>Toxicol In Vitro</w:t>
      </w:r>
      <w:r>
        <w:rPr>
          <w:noProof/>
          <w:lang w:val="en-GB"/>
        </w:rPr>
        <w:t>.</w:t>
      </w:r>
      <w:bookmarkEnd w:id="4"/>
    </w:p>
    <w:p w:rsidR="00E25877" w:rsidRDefault="00E25877" w:rsidP="00E25877">
      <w:pPr>
        <w:spacing w:line="276" w:lineRule="auto"/>
        <w:ind w:hanging="11"/>
        <w:jc w:val="both"/>
        <w:rPr>
          <w:noProof/>
          <w:lang w:val="en-GB"/>
        </w:rPr>
      </w:pPr>
      <w:bookmarkStart w:id="5" w:name="_ENREF_4"/>
      <w:r>
        <w:rPr>
          <w:noProof/>
          <w:lang w:val="en-GB"/>
        </w:rPr>
        <w:t xml:space="preserve">Padda, M. S., Sanchez, M., Akhtar, A. J. &amp; Boyer, J. L. 2011. Drug-induced cholestasis. </w:t>
      </w:r>
      <w:r w:rsidRPr="00514985">
        <w:rPr>
          <w:i/>
          <w:noProof/>
          <w:lang w:val="en-GB"/>
        </w:rPr>
        <w:t>Hepatology,</w:t>
      </w:r>
      <w:r>
        <w:rPr>
          <w:noProof/>
          <w:lang w:val="en-GB"/>
        </w:rPr>
        <w:t xml:space="preserve"> 53</w:t>
      </w:r>
      <w:r w:rsidRPr="00514985">
        <w:rPr>
          <w:b/>
          <w:noProof/>
          <w:lang w:val="en-GB"/>
        </w:rPr>
        <w:t>,</w:t>
      </w:r>
      <w:r>
        <w:rPr>
          <w:noProof/>
          <w:lang w:val="en-GB"/>
        </w:rPr>
        <w:t xml:space="preserve"> 1377-87.</w:t>
      </w:r>
      <w:bookmarkEnd w:id="5"/>
    </w:p>
    <w:p w:rsidR="00E25877" w:rsidRDefault="00E25877" w:rsidP="00E25877">
      <w:pPr>
        <w:spacing w:line="276" w:lineRule="auto"/>
        <w:ind w:hanging="11"/>
        <w:jc w:val="both"/>
        <w:rPr>
          <w:noProof/>
          <w:lang w:val="en-GB"/>
        </w:rPr>
      </w:pPr>
      <w:bookmarkStart w:id="6" w:name="_ENREF_5"/>
      <w:r w:rsidRPr="00E25877">
        <w:rPr>
          <w:noProof/>
          <w:lang w:val="en-US"/>
        </w:rPr>
        <w:t xml:space="preserve">Schuster, D., Laggner, C. &amp; Langer, T. 2005. </w:t>
      </w:r>
      <w:r>
        <w:rPr>
          <w:noProof/>
          <w:lang w:val="en-GB"/>
        </w:rPr>
        <w:t xml:space="preserve">Why drugs fail - A study on side effects in new chemical entities. </w:t>
      </w:r>
      <w:r w:rsidRPr="00514985">
        <w:rPr>
          <w:i/>
          <w:noProof/>
          <w:lang w:val="en-GB"/>
        </w:rPr>
        <w:t>Current Pharmaceutical Design,</w:t>
      </w:r>
      <w:r>
        <w:rPr>
          <w:noProof/>
          <w:lang w:val="en-GB"/>
        </w:rPr>
        <w:t xml:space="preserve"> 11, 3545-59.</w:t>
      </w:r>
      <w:bookmarkEnd w:id="6"/>
    </w:p>
    <w:p w:rsidR="00E25877" w:rsidRPr="000834D0" w:rsidRDefault="00E25877" w:rsidP="00E25877">
      <w:pPr>
        <w:spacing w:line="276" w:lineRule="auto"/>
        <w:ind w:hanging="11"/>
        <w:jc w:val="both"/>
        <w:rPr>
          <w:noProof/>
        </w:rPr>
      </w:pPr>
      <w:bookmarkStart w:id="7" w:name="_ENREF_6"/>
      <w:r>
        <w:rPr>
          <w:noProof/>
          <w:lang w:val="en-GB"/>
        </w:rPr>
        <w:t xml:space="preserve">Swift, B., Pfeifer, N. D. &amp; Brouwer, K. L. 2010. Sandwich-cultured hepatocytes: an </w:t>
      </w:r>
      <w:r w:rsidRPr="000526B6">
        <w:rPr>
          <w:i/>
          <w:noProof/>
          <w:lang w:val="en-GB"/>
        </w:rPr>
        <w:t>in vitro</w:t>
      </w:r>
      <w:r>
        <w:rPr>
          <w:noProof/>
          <w:lang w:val="en-GB"/>
        </w:rPr>
        <w:t xml:space="preserve"> model to evaluate hepatobiliary transporter-based drug interactions and hepatotoxicity. </w:t>
      </w:r>
      <w:r w:rsidRPr="000834D0">
        <w:rPr>
          <w:i/>
          <w:noProof/>
        </w:rPr>
        <w:t>Drug Metab Rev,</w:t>
      </w:r>
      <w:r w:rsidRPr="000834D0">
        <w:rPr>
          <w:noProof/>
        </w:rPr>
        <w:t xml:space="preserve"> 42</w:t>
      </w:r>
      <w:r w:rsidRPr="000834D0">
        <w:rPr>
          <w:b/>
          <w:noProof/>
        </w:rPr>
        <w:t>,</w:t>
      </w:r>
      <w:r w:rsidRPr="000834D0">
        <w:rPr>
          <w:noProof/>
        </w:rPr>
        <w:t xml:space="preserve"> 446-71.</w:t>
      </w:r>
      <w:bookmarkEnd w:id="7"/>
    </w:p>
    <w:p w:rsidR="00E25877" w:rsidRPr="000526B6" w:rsidRDefault="00E25877" w:rsidP="00B07B45">
      <w:pPr>
        <w:spacing w:line="276" w:lineRule="auto"/>
        <w:ind w:hanging="11"/>
        <w:jc w:val="both"/>
        <w:rPr>
          <w:noProof/>
          <w:lang w:val="en-GB"/>
        </w:rPr>
      </w:pPr>
      <w:r w:rsidRPr="000526B6">
        <w:rPr>
          <w:noProof/>
        </w:rPr>
        <w:t>V</w:t>
      </w:r>
      <w:r>
        <w:rPr>
          <w:noProof/>
        </w:rPr>
        <w:t>inken</w:t>
      </w:r>
      <w:r w:rsidRPr="000526B6">
        <w:rPr>
          <w:noProof/>
        </w:rPr>
        <w:t>, M., E</w:t>
      </w:r>
      <w:r>
        <w:rPr>
          <w:noProof/>
        </w:rPr>
        <w:t>laut</w:t>
      </w:r>
      <w:r w:rsidRPr="000526B6">
        <w:rPr>
          <w:noProof/>
        </w:rPr>
        <w:t>, G., H</w:t>
      </w:r>
      <w:r>
        <w:rPr>
          <w:noProof/>
        </w:rPr>
        <w:t>enkens</w:t>
      </w:r>
      <w:r w:rsidRPr="000526B6">
        <w:rPr>
          <w:noProof/>
        </w:rPr>
        <w:t>, T., P</w:t>
      </w:r>
      <w:r>
        <w:rPr>
          <w:noProof/>
        </w:rPr>
        <w:t>apeleu</w:t>
      </w:r>
      <w:r w:rsidRPr="000526B6">
        <w:rPr>
          <w:noProof/>
        </w:rPr>
        <w:t>, P., S</w:t>
      </w:r>
      <w:r>
        <w:rPr>
          <w:noProof/>
        </w:rPr>
        <w:t>nykers</w:t>
      </w:r>
      <w:r w:rsidRPr="000526B6">
        <w:rPr>
          <w:noProof/>
        </w:rPr>
        <w:t>, S., V</w:t>
      </w:r>
      <w:r>
        <w:rPr>
          <w:noProof/>
        </w:rPr>
        <w:t>anhaecke</w:t>
      </w:r>
      <w:r w:rsidRPr="000526B6">
        <w:rPr>
          <w:noProof/>
        </w:rPr>
        <w:t>, T. &amp; R</w:t>
      </w:r>
      <w:r>
        <w:rPr>
          <w:noProof/>
        </w:rPr>
        <w:t>ogiers</w:t>
      </w:r>
      <w:r w:rsidRPr="000526B6">
        <w:rPr>
          <w:noProof/>
        </w:rPr>
        <w:t xml:space="preserve">, V. 2006. </w:t>
      </w:r>
      <w:r w:rsidRPr="000526B6">
        <w:rPr>
          <w:noProof/>
          <w:lang w:val="en-GB"/>
        </w:rPr>
        <w:t>Rat hepatocyte cultures: collagen gel sandw</w:t>
      </w:r>
      <w:r>
        <w:rPr>
          <w:noProof/>
          <w:lang w:val="en-GB"/>
        </w:rPr>
        <w:t xml:space="preserve">ich and </w:t>
      </w:r>
      <w:r w:rsidRPr="000526B6">
        <w:rPr>
          <w:noProof/>
          <w:lang w:val="en-GB"/>
        </w:rPr>
        <w:t xml:space="preserve">immobilization cultures. </w:t>
      </w:r>
      <w:r w:rsidRPr="000526B6">
        <w:rPr>
          <w:i/>
          <w:noProof/>
          <w:lang w:val="en-GB"/>
        </w:rPr>
        <w:t>Methods Mol Biol,</w:t>
      </w:r>
      <w:r w:rsidRPr="000526B6">
        <w:rPr>
          <w:noProof/>
          <w:lang w:val="en-GB"/>
        </w:rPr>
        <w:t xml:space="preserve"> 320</w:t>
      </w:r>
      <w:r w:rsidRPr="000526B6">
        <w:rPr>
          <w:b/>
          <w:noProof/>
          <w:lang w:val="en-GB"/>
        </w:rPr>
        <w:t>,</w:t>
      </w:r>
      <w:r w:rsidRPr="000526B6">
        <w:rPr>
          <w:noProof/>
          <w:lang w:val="en-GB"/>
        </w:rPr>
        <w:t xml:space="preserve"> 247-54.</w:t>
      </w:r>
    </w:p>
    <w:p w:rsidR="0007691E" w:rsidRPr="000834D0" w:rsidRDefault="0007691E" w:rsidP="00B07B45">
      <w:pPr>
        <w:jc w:val="both"/>
        <w:rPr>
          <w:lang w:val="en-GB"/>
        </w:rPr>
      </w:pPr>
    </w:p>
    <w:sectPr w:rsidR="0007691E" w:rsidRPr="000834D0" w:rsidSect="005B4104">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4E" w:rsidRDefault="00D70B4E">
      <w:r>
        <w:separator/>
      </w:r>
    </w:p>
  </w:endnote>
  <w:endnote w:type="continuationSeparator" w:id="0">
    <w:p w:rsidR="00D70B4E" w:rsidRDefault="00D70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77" w:rsidRDefault="00735DFD">
    <w:pPr>
      <w:pStyle w:val="Footer"/>
      <w:framePr w:wrap="around" w:vAnchor="text" w:hAnchor="margin" w:xAlign="right" w:y="1"/>
      <w:rPr>
        <w:rStyle w:val="PageNumber"/>
      </w:rPr>
    </w:pPr>
    <w:r>
      <w:rPr>
        <w:rStyle w:val="PageNumber"/>
      </w:rPr>
      <w:fldChar w:fldCharType="begin"/>
    </w:r>
    <w:r w:rsidR="00A951F9">
      <w:rPr>
        <w:rStyle w:val="PageNumber"/>
      </w:rPr>
      <w:instrText xml:space="preserve">PAGE  </w:instrText>
    </w:r>
    <w:r>
      <w:rPr>
        <w:rStyle w:val="PageNumber"/>
      </w:rPr>
      <w:fldChar w:fldCharType="end"/>
    </w:r>
  </w:p>
  <w:p w:rsidR="00A21877" w:rsidRDefault="00D70B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77" w:rsidRDefault="00735DFD">
    <w:pPr>
      <w:pStyle w:val="Footer"/>
      <w:framePr w:wrap="around" w:vAnchor="text" w:hAnchor="margin" w:xAlign="right" w:y="1"/>
      <w:jc w:val="right"/>
      <w:rPr>
        <w:rStyle w:val="PageNumber"/>
        <w:rFonts w:ascii="Times New Roman" w:hAnsi="Times New Roman"/>
        <w:sz w:val="22"/>
      </w:rPr>
    </w:pPr>
    <w:r>
      <w:rPr>
        <w:rStyle w:val="PageNumber"/>
        <w:rFonts w:ascii="Times New Roman" w:hAnsi="Times New Roman"/>
        <w:sz w:val="22"/>
      </w:rPr>
      <w:fldChar w:fldCharType="begin"/>
    </w:r>
    <w:r w:rsidR="00A951F9">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9559F8">
      <w:rPr>
        <w:rStyle w:val="PageNumber"/>
        <w:rFonts w:ascii="Times New Roman" w:hAnsi="Times New Roman"/>
        <w:noProof/>
        <w:sz w:val="22"/>
      </w:rPr>
      <w:t>6</w:t>
    </w:r>
    <w:r>
      <w:rPr>
        <w:rStyle w:val="PageNumber"/>
        <w:rFonts w:ascii="Times New Roman" w:hAnsi="Times New Roman"/>
        <w:sz w:val="22"/>
      </w:rPr>
      <w:fldChar w:fldCharType="end"/>
    </w:r>
  </w:p>
  <w:p w:rsidR="00A21877" w:rsidRDefault="00D70B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4E" w:rsidRDefault="00D70B4E">
      <w:r>
        <w:separator/>
      </w:r>
    </w:p>
  </w:footnote>
  <w:footnote w:type="continuationSeparator" w:id="0">
    <w:p w:rsidR="00D70B4E" w:rsidRDefault="00D70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F12"/>
    <w:multiLevelType w:val="hybridMultilevel"/>
    <w:tmpl w:val="82FEE9F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BB1474D"/>
    <w:multiLevelType w:val="hybridMultilevel"/>
    <w:tmpl w:val="56067B9E"/>
    <w:lvl w:ilvl="0" w:tplc="8A2426D0">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CAF55AB"/>
    <w:multiLevelType w:val="hybridMultilevel"/>
    <w:tmpl w:val="049E6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D871BE4"/>
    <w:multiLevelType w:val="multilevel"/>
    <w:tmpl w:val="7E7015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110820BA"/>
    <w:multiLevelType w:val="multilevel"/>
    <w:tmpl w:val="DE20F9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
    <w:nsid w:val="17DF0A8C"/>
    <w:multiLevelType w:val="hybridMultilevel"/>
    <w:tmpl w:val="391E9BC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22807AA"/>
    <w:multiLevelType w:val="hybridMultilevel"/>
    <w:tmpl w:val="49522F4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6B5093E"/>
    <w:multiLevelType w:val="hybridMultilevel"/>
    <w:tmpl w:val="53C8A884"/>
    <w:lvl w:ilvl="0" w:tplc="5C442AEC">
      <w:start w:val="1"/>
      <w:numFmt w:val="decimal"/>
      <w:lvlText w:val="%1."/>
      <w:lvlJc w:val="left"/>
      <w:pPr>
        <w:tabs>
          <w:tab w:val="num" w:pos="720"/>
        </w:tabs>
        <w:ind w:left="720" w:hanging="360"/>
      </w:pPr>
      <w:rPr>
        <w:rFonts w:hint="default"/>
      </w:rPr>
    </w:lvl>
    <w:lvl w:ilvl="1" w:tplc="3D869BC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B30BB4"/>
    <w:multiLevelType w:val="multilevel"/>
    <w:tmpl w:val="7E7015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3BBF4D21"/>
    <w:multiLevelType w:val="hybridMultilevel"/>
    <w:tmpl w:val="7646EF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18677A3"/>
    <w:multiLevelType w:val="hybridMultilevel"/>
    <w:tmpl w:val="188275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8F8294E"/>
    <w:multiLevelType w:val="hybridMultilevel"/>
    <w:tmpl w:val="7D9E9250"/>
    <w:lvl w:ilvl="0" w:tplc="A0541D8E">
      <w:start w:val="1"/>
      <w:numFmt w:val="bullet"/>
      <w:lvlText w:val="-"/>
      <w:lvlJc w:val="left"/>
      <w:pPr>
        <w:tabs>
          <w:tab w:val="num" w:pos="720"/>
        </w:tabs>
        <w:ind w:left="720" w:hanging="360"/>
      </w:pPr>
      <w:rPr>
        <w:rFonts w:ascii="Times New Roman" w:hAnsi="Times New Roman" w:hint="default"/>
      </w:rPr>
    </w:lvl>
    <w:lvl w:ilvl="1" w:tplc="463CF256" w:tentative="1">
      <w:start w:val="1"/>
      <w:numFmt w:val="bullet"/>
      <w:lvlText w:val="-"/>
      <w:lvlJc w:val="left"/>
      <w:pPr>
        <w:tabs>
          <w:tab w:val="num" w:pos="1440"/>
        </w:tabs>
        <w:ind w:left="1440" w:hanging="360"/>
      </w:pPr>
      <w:rPr>
        <w:rFonts w:ascii="Times New Roman" w:hAnsi="Times New Roman" w:hint="default"/>
      </w:rPr>
    </w:lvl>
    <w:lvl w:ilvl="2" w:tplc="8468152C" w:tentative="1">
      <w:start w:val="1"/>
      <w:numFmt w:val="bullet"/>
      <w:lvlText w:val="-"/>
      <w:lvlJc w:val="left"/>
      <w:pPr>
        <w:tabs>
          <w:tab w:val="num" w:pos="2160"/>
        </w:tabs>
        <w:ind w:left="2160" w:hanging="360"/>
      </w:pPr>
      <w:rPr>
        <w:rFonts w:ascii="Times New Roman" w:hAnsi="Times New Roman" w:hint="default"/>
      </w:rPr>
    </w:lvl>
    <w:lvl w:ilvl="3" w:tplc="78CC962E" w:tentative="1">
      <w:start w:val="1"/>
      <w:numFmt w:val="bullet"/>
      <w:lvlText w:val="-"/>
      <w:lvlJc w:val="left"/>
      <w:pPr>
        <w:tabs>
          <w:tab w:val="num" w:pos="2880"/>
        </w:tabs>
        <w:ind w:left="2880" w:hanging="360"/>
      </w:pPr>
      <w:rPr>
        <w:rFonts w:ascii="Times New Roman" w:hAnsi="Times New Roman" w:hint="default"/>
      </w:rPr>
    </w:lvl>
    <w:lvl w:ilvl="4" w:tplc="C7BAB77E" w:tentative="1">
      <w:start w:val="1"/>
      <w:numFmt w:val="bullet"/>
      <w:lvlText w:val="-"/>
      <w:lvlJc w:val="left"/>
      <w:pPr>
        <w:tabs>
          <w:tab w:val="num" w:pos="3600"/>
        </w:tabs>
        <w:ind w:left="3600" w:hanging="360"/>
      </w:pPr>
      <w:rPr>
        <w:rFonts w:ascii="Times New Roman" w:hAnsi="Times New Roman" w:hint="default"/>
      </w:rPr>
    </w:lvl>
    <w:lvl w:ilvl="5" w:tplc="00CCFA62" w:tentative="1">
      <w:start w:val="1"/>
      <w:numFmt w:val="bullet"/>
      <w:lvlText w:val="-"/>
      <w:lvlJc w:val="left"/>
      <w:pPr>
        <w:tabs>
          <w:tab w:val="num" w:pos="4320"/>
        </w:tabs>
        <w:ind w:left="4320" w:hanging="360"/>
      </w:pPr>
      <w:rPr>
        <w:rFonts w:ascii="Times New Roman" w:hAnsi="Times New Roman" w:hint="default"/>
      </w:rPr>
    </w:lvl>
    <w:lvl w:ilvl="6" w:tplc="46045610" w:tentative="1">
      <w:start w:val="1"/>
      <w:numFmt w:val="bullet"/>
      <w:lvlText w:val="-"/>
      <w:lvlJc w:val="left"/>
      <w:pPr>
        <w:tabs>
          <w:tab w:val="num" w:pos="5040"/>
        </w:tabs>
        <w:ind w:left="5040" w:hanging="360"/>
      </w:pPr>
      <w:rPr>
        <w:rFonts w:ascii="Times New Roman" w:hAnsi="Times New Roman" w:hint="default"/>
      </w:rPr>
    </w:lvl>
    <w:lvl w:ilvl="7" w:tplc="3ABA7370" w:tentative="1">
      <w:start w:val="1"/>
      <w:numFmt w:val="bullet"/>
      <w:lvlText w:val="-"/>
      <w:lvlJc w:val="left"/>
      <w:pPr>
        <w:tabs>
          <w:tab w:val="num" w:pos="5760"/>
        </w:tabs>
        <w:ind w:left="5760" w:hanging="360"/>
      </w:pPr>
      <w:rPr>
        <w:rFonts w:ascii="Times New Roman" w:hAnsi="Times New Roman" w:hint="default"/>
      </w:rPr>
    </w:lvl>
    <w:lvl w:ilvl="8" w:tplc="1276B6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FC609C"/>
    <w:multiLevelType w:val="hybridMultilevel"/>
    <w:tmpl w:val="222A2CEA"/>
    <w:lvl w:ilvl="0" w:tplc="0B88CF9C">
      <w:numFmt w:val="bullet"/>
      <w:lvlText w:val="-"/>
      <w:lvlJc w:val="left"/>
      <w:pPr>
        <w:ind w:left="720" w:hanging="360"/>
      </w:pPr>
      <w:rPr>
        <w:rFonts w:ascii="Times New Roman" w:eastAsia="Times New Roman" w:hAnsi="Times New Roman" w:cs="Times New Roman" w:hint="default"/>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B8E466E"/>
    <w:multiLevelType w:val="hybridMultilevel"/>
    <w:tmpl w:val="6862DAFC"/>
    <w:lvl w:ilvl="0" w:tplc="6AE2FBC2">
      <w:start w:val="1"/>
      <w:numFmt w:val="bullet"/>
      <w:lvlText w:val="-"/>
      <w:lvlJc w:val="left"/>
      <w:pPr>
        <w:tabs>
          <w:tab w:val="num" w:pos="1494"/>
        </w:tabs>
        <w:ind w:left="1474" w:hanging="340"/>
      </w:pPr>
      <w:rPr>
        <w:rFonts w:ascii="Times New Roman" w:eastAsia="Times New Roman" w:hAnsi="Times New Roman" w:cs="Times New Roman" w:hint="default"/>
      </w:rPr>
    </w:lvl>
    <w:lvl w:ilvl="1" w:tplc="416ADB0E">
      <w:start w:val="1"/>
      <w:numFmt w:val="bullet"/>
      <w:lvlText w:val="-"/>
      <w:lvlJc w:val="left"/>
      <w:pPr>
        <w:tabs>
          <w:tab w:val="num" w:pos="1474"/>
        </w:tabs>
        <w:ind w:left="1474" w:hanging="34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797629"/>
    <w:multiLevelType w:val="hybridMultilevel"/>
    <w:tmpl w:val="9EB06F4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B087C57"/>
    <w:multiLevelType w:val="hybridMultilevel"/>
    <w:tmpl w:val="88D25DDC"/>
    <w:lvl w:ilvl="0" w:tplc="6AE2FBC2">
      <w:start w:val="1"/>
      <w:numFmt w:val="bullet"/>
      <w:lvlText w:val="-"/>
      <w:lvlJc w:val="left"/>
      <w:pPr>
        <w:tabs>
          <w:tab w:val="num" w:pos="1494"/>
        </w:tabs>
        <w:ind w:left="1474" w:hanging="340"/>
      </w:pPr>
      <w:rPr>
        <w:rFonts w:ascii="Times New Roman" w:eastAsia="Times New Roman" w:hAnsi="Times New Roman" w:cs="Times New Roman" w:hint="default"/>
      </w:rPr>
    </w:lvl>
    <w:lvl w:ilvl="1" w:tplc="993C3AA2">
      <w:start w:val="1"/>
      <w:numFmt w:val="bullet"/>
      <w:lvlText w:val="-"/>
      <w:lvlJc w:val="left"/>
      <w:pPr>
        <w:tabs>
          <w:tab w:val="num" w:pos="1494"/>
        </w:tabs>
        <w:ind w:left="1474" w:hanging="34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47F8E"/>
    <w:multiLevelType w:val="multilevel"/>
    <w:tmpl w:val="470CF450"/>
    <w:lvl w:ilvl="0">
      <w:start w:val="1"/>
      <w:numFmt w:val="decimal"/>
      <w:lvlText w:val="%1."/>
      <w:lvlJc w:val="left"/>
      <w:pPr>
        <w:tabs>
          <w:tab w:val="num" w:pos="717"/>
        </w:tabs>
        <w:ind w:left="717" w:hanging="360"/>
      </w:pPr>
      <w:rPr>
        <w:rFonts w:hint="default"/>
        <w:b/>
        <w:i w:val="0"/>
        <w:sz w:val="28"/>
        <w:szCs w:val="28"/>
      </w:rPr>
    </w:lvl>
    <w:lvl w:ilvl="1">
      <w:start w:val="1"/>
      <w:numFmt w:val="decimal"/>
      <w:isLgl/>
      <w:lvlText w:val="%1.%2."/>
      <w:lvlJc w:val="left"/>
      <w:pPr>
        <w:tabs>
          <w:tab w:val="num" w:pos="1428"/>
        </w:tabs>
        <w:ind w:left="1428" w:hanging="720"/>
      </w:pPr>
      <w:rPr>
        <w:rFonts w:hint="default"/>
        <w:b/>
        <w:i w:val="0"/>
      </w:rPr>
    </w:lvl>
    <w:lvl w:ilvl="2">
      <w:start w:val="1"/>
      <w:numFmt w:val="decimal"/>
      <w:isLgl/>
      <w:lvlText w:val="%1.%2.%3."/>
      <w:lvlJc w:val="left"/>
      <w:pPr>
        <w:tabs>
          <w:tab w:val="num" w:pos="2139"/>
        </w:tabs>
        <w:ind w:left="2139" w:hanging="1080"/>
      </w:pPr>
      <w:rPr>
        <w:rFonts w:hint="default"/>
        <w:i/>
        <w:sz w:val="22"/>
        <w:szCs w:val="22"/>
      </w:rPr>
    </w:lvl>
    <w:lvl w:ilvl="3">
      <w:start w:val="1"/>
      <w:numFmt w:val="decimal"/>
      <w:isLgl/>
      <w:lvlText w:val="%1.%2.%3.%4."/>
      <w:lvlJc w:val="left"/>
      <w:pPr>
        <w:tabs>
          <w:tab w:val="num" w:pos="2850"/>
        </w:tabs>
        <w:ind w:left="2850" w:hanging="1440"/>
      </w:pPr>
      <w:rPr>
        <w:rFonts w:hint="default"/>
      </w:rPr>
    </w:lvl>
    <w:lvl w:ilvl="4">
      <w:start w:val="1"/>
      <w:numFmt w:val="decimal"/>
      <w:isLgl/>
      <w:lvlText w:val="%1.%2.%3.%4.%5."/>
      <w:lvlJc w:val="left"/>
      <w:pPr>
        <w:tabs>
          <w:tab w:val="num" w:pos="3201"/>
        </w:tabs>
        <w:ind w:left="3201" w:hanging="1440"/>
      </w:pPr>
      <w:rPr>
        <w:rFonts w:hint="default"/>
      </w:rPr>
    </w:lvl>
    <w:lvl w:ilvl="5">
      <w:start w:val="1"/>
      <w:numFmt w:val="decimal"/>
      <w:isLgl/>
      <w:lvlText w:val="%1.%2.%3.%4.%5.%6."/>
      <w:lvlJc w:val="left"/>
      <w:pPr>
        <w:tabs>
          <w:tab w:val="num" w:pos="3912"/>
        </w:tabs>
        <w:ind w:left="3912" w:hanging="1800"/>
      </w:pPr>
      <w:rPr>
        <w:rFonts w:hint="default"/>
      </w:rPr>
    </w:lvl>
    <w:lvl w:ilvl="6">
      <w:start w:val="1"/>
      <w:numFmt w:val="decimal"/>
      <w:isLgl/>
      <w:lvlText w:val="%1.%2.%3.%4.%5.%6.%7."/>
      <w:lvlJc w:val="left"/>
      <w:pPr>
        <w:tabs>
          <w:tab w:val="num" w:pos="4623"/>
        </w:tabs>
        <w:ind w:left="4623" w:hanging="2160"/>
      </w:pPr>
      <w:rPr>
        <w:rFonts w:hint="default"/>
      </w:rPr>
    </w:lvl>
    <w:lvl w:ilvl="7">
      <w:start w:val="1"/>
      <w:numFmt w:val="decimal"/>
      <w:isLgl/>
      <w:lvlText w:val="%1.%2.%3.%4.%5.%6.%7.%8."/>
      <w:lvlJc w:val="left"/>
      <w:pPr>
        <w:tabs>
          <w:tab w:val="num" w:pos="5334"/>
        </w:tabs>
        <w:ind w:left="5334" w:hanging="2520"/>
      </w:pPr>
      <w:rPr>
        <w:rFonts w:hint="default"/>
      </w:rPr>
    </w:lvl>
    <w:lvl w:ilvl="8">
      <w:start w:val="1"/>
      <w:numFmt w:val="decimal"/>
      <w:isLgl/>
      <w:lvlText w:val="%1.%2.%3.%4.%5.%6.%7.%8.%9."/>
      <w:lvlJc w:val="left"/>
      <w:pPr>
        <w:tabs>
          <w:tab w:val="num" w:pos="6045"/>
        </w:tabs>
        <w:ind w:left="6045" w:hanging="2880"/>
      </w:pPr>
      <w:rPr>
        <w:rFonts w:hint="default"/>
      </w:rPr>
    </w:lvl>
  </w:abstractNum>
  <w:abstractNum w:abstractNumId="17">
    <w:nsid w:val="624129D5"/>
    <w:multiLevelType w:val="hybridMultilevel"/>
    <w:tmpl w:val="32FEB7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3C70736"/>
    <w:multiLevelType w:val="hybridMultilevel"/>
    <w:tmpl w:val="72DCF976"/>
    <w:lvl w:ilvl="0" w:tplc="F1FE346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3"/>
        </w:tabs>
        <w:ind w:left="3" w:hanging="360"/>
      </w:pPr>
      <w:rPr>
        <w:rFonts w:ascii="Courier New" w:hAnsi="Courier New" w:hint="default"/>
      </w:rPr>
    </w:lvl>
    <w:lvl w:ilvl="2" w:tplc="04090005" w:tentative="1">
      <w:start w:val="1"/>
      <w:numFmt w:val="bullet"/>
      <w:lvlText w:val=""/>
      <w:lvlJc w:val="left"/>
      <w:pPr>
        <w:tabs>
          <w:tab w:val="num" w:pos="723"/>
        </w:tabs>
        <w:ind w:left="723" w:hanging="360"/>
      </w:pPr>
      <w:rPr>
        <w:rFonts w:ascii="Wingdings" w:hAnsi="Wingdings" w:hint="default"/>
      </w:rPr>
    </w:lvl>
    <w:lvl w:ilvl="3" w:tplc="04090001" w:tentative="1">
      <w:start w:val="1"/>
      <w:numFmt w:val="bullet"/>
      <w:lvlText w:val=""/>
      <w:lvlJc w:val="left"/>
      <w:pPr>
        <w:tabs>
          <w:tab w:val="num" w:pos="1443"/>
        </w:tabs>
        <w:ind w:left="1443" w:hanging="360"/>
      </w:pPr>
      <w:rPr>
        <w:rFonts w:ascii="Symbol" w:hAnsi="Symbol" w:hint="default"/>
      </w:rPr>
    </w:lvl>
    <w:lvl w:ilvl="4" w:tplc="04090003" w:tentative="1">
      <w:start w:val="1"/>
      <w:numFmt w:val="bullet"/>
      <w:lvlText w:val="o"/>
      <w:lvlJc w:val="left"/>
      <w:pPr>
        <w:tabs>
          <w:tab w:val="num" w:pos="2163"/>
        </w:tabs>
        <w:ind w:left="2163" w:hanging="360"/>
      </w:pPr>
      <w:rPr>
        <w:rFonts w:ascii="Courier New" w:hAnsi="Courier New" w:hint="default"/>
      </w:rPr>
    </w:lvl>
    <w:lvl w:ilvl="5" w:tplc="04090005" w:tentative="1">
      <w:start w:val="1"/>
      <w:numFmt w:val="bullet"/>
      <w:lvlText w:val=""/>
      <w:lvlJc w:val="left"/>
      <w:pPr>
        <w:tabs>
          <w:tab w:val="num" w:pos="2883"/>
        </w:tabs>
        <w:ind w:left="2883" w:hanging="360"/>
      </w:pPr>
      <w:rPr>
        <w:rFonts w:ascii="Wingdings" w:hAnsi="Wingdings" w:hint="default"/>
      </w:rPr>
    </w:lvl>
    <w:lvl w:ilvl="6" w:tplc="04090001" w:tentative="1">
      <w:start w:val="1"/>
      <w:numFmt w:val="bullet"/>
      <w:lvlText w:val=""/>
      <w:lvlJc w:val="left"/>
      <w:pPr>
        <w:tabs>
          <w:tab w:val="num" w:pos="3603"/>
        </w:tabs>
        <w:ind w:left="3603" w:hanging="360"/>
      </w:pPr>
      <w:rPr>
        <w:rFonts w:ascii="Symbol" w:hAnsi="Symbol" w:hint="default"/>
      </w:rPr>
    </w:lvl>
    <w:lvl w:ilvl="7" w:tplc="04090003" w:tentative="1">
      <w:start w:val="1"/>
      <w:numFmt w:val="bullet"/>
      <w:lvlText w:val="o"/>
      <w:lvlJc w:val="left"/>
      <w:pPr>
        <w:tabs>
          <w:tab w:val="num" w:pos="4323"/>
        </w:tabs>
        <w:ind w:left="4323" w:hanging="360"/>
      </w:pPr>
      <w:rPr>
        <w:rFonts w:ascii="Courier New" w:hAnsi="Courier New" w:hint="default"/>
      </w:rPr>
    </w:lvl>
    <w:lvl w:ilvl="8" w:tplc="04090005" w:tentative="1">
      <w:start w:val="1"/>
      <w:numFmt w:val="bullet"/>
      <w:lvlText w:val=""/>
      <w:lvlJc w:val="left"/>
      <w:pPr>
        <w:tabs>
          <w:tab w:val="num" w:pos="5043"/>
        </w:tabs>
        <w:ind w:left="5043" w:hanging="360"/>
      </w:pPr>
      <w:rPr>
        <w:rFonts w:ascii="Wingdings" w:hAnsi="Wingdings" w:hint="default"/>
      </w:rPr>
    </w:lvl>
  </w:abstractNum>
  <w:abstractNum w:abstractNumId="19">
    <w:nsid w:val="704309C7"/>
    <w:multiLevelType w:val="hybridMultilevel"/>
    <w:tmpl w:val="88D25DDC"/>
    <w:lvl w:ilvl="0" w:tplc="6AE2FBC2">
      <w:start w:val="1"/>
      <w:numFmt w:val="bullet"/>
      <w:lvlText w:val="-"/>
      <w:lvlJc w:val="left"/>
      <w:pPr>
        <w:tabs>
          <w:tab w:val="num" w:pos="1494"/>
        </w:tabs>
        <w:ind w:left="1474" w:hanging="340"/>
      </w:pPr>
      <w:rPr>
        <w:rFonts w:ascii="Times New Roman" w:eastAsia="Times New Roman" w:hAnsi="Times New Roman" w:cs="Times New Roman" w:hint="default"/>
      </w:rPr>
    </w:lvl>
    <w:lvl w:ilvl="1" w:tplc="63DEC3CC">
      <w:start w:val="1"/>
      <w:numFmt w:val="bullet"/>
      <w:lvlText w:val="-"/>
      <w:lvlJc w:val="left"/>
      <w:pPr>
        <w:tabs>
          <w:tab w:val="num" w:pos="1494"/>
        </w:tabs>
        <w:ind w:left="1474" w:hanging="34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EF50B3"/>
    <w:multiLevelType w:val="hybridMultilevel"/>
    <w:tmpl w:val="37D2F6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3FE1888"/>
    <w:multiLevelType w:val="hybridMultilevel"/>
    <w:tmpl w:val="88D25DDC"/>
    <w:lvl w:ilvl="0" w:tplc="6AE2FBC2">
      <w:start w:val="1"/>
      <w:numFmt w:val="bullet"/>
      <w:lvlText w:val="-"/>
      <w:lvlJc w:val="left"/>
      <w:pPr>
        <w:tabs>
          <w:tab w:val="num" w:pos="1494"/>
        </w:tabs>
        <w:ind w:left="1474" w:hanging="340"/>
      </w:pPr>
      <w:rPr>
        <w:rFonts w:ascii="Times New Roman" w:eastAsia="Times New Roman" w:hAnsi="Times New Roman" w:cs="Times New Roman" w:hint="default"/>
      </w:rPr>
    </w:lvl>
    <w:lvl w:ilvl="1" w:tplc="911208AE">
      <w:start w:val="1"/>
      <w:numFmt w:val="bullet"/>
      <w:lvlText w:val="-"/>
      <w:lvlJc w:val="left"/>
      <w:pPr>
        <w:tabs>
          <w:tab w:val="num" w:pos="1494"/>
        </w:tabs>
        <w:ind w:left="1474" w:hanging="34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21"/>
  </w:num>
  <w:num w:numId="5">
    <w:abstractNumId w:val="19"/>
  </w:num>
  <w:num w:numId="6">
    <w:abstractNumId w:val="15"/>
  </w:num>
  <w:num w:numId="7">
    <w:abstractNumId w:val="13"/>
  </w:num>
  <w:num w:numId="8">
    <w:abstractNumId w:val="1"/>
  </w:num>
  <w:num w:numId="9">
    <w:abstractNumId w:val="8"/>
  </w:num>
  <w:num w:numId="10">
    <w:abstractNumId w:val="11"/>
  </w:num>
  <w:num w:numId="11">
    <w:abstractNumId w:val="16"/>
  </w:num>
  <w:num w:numId="12">
    <w:abstractNumId w:val="14"/>
  </w:num>
  <w:num w:numId="13">
    <w:abstractNumId w:val="0"/>
  </w:num>
  <w:num w:numId="14">
    <w:abstractNumId w:val="2"/>
  </w:num>
  <w:num w:numId="15">
    <w:abstractNumId w:val="6"/>
  </w:num>
  <w:num w:numId="16">
    <w:abstractNumId w:val="20"/>
  </w:num>
  <w:num w:numId="17">
    <w:abstractNumId w:val="17"/>
  </w:num>
  <w:num w:numId="18">
    <w:abstractNumId w:val="9"/>
  </w:num>
  <w:num w:numId="19">
    <w:abstractNumId w:val="10"/>
  </w:num>
  <w:num w:numId="20">
    <w:abstractNumId w:val="5"/>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F037E6"/>
    <w:rsid w:val="00011BF4"/>
    <w:rsid w:val="000526B6"/>
    <w:rsid w:val="0007691E"/>
    <w:rsid w:val="000834D0"/>
    <w:rsid w:val="000B6B6C"/>
    <w:rsid w:val="0013114E"/>
    <w:rsid w:val="001314EE"/>
    <w:rsid w:val="002A3080"/>
    <w:rsid w:val="002F2135"/>
    <w:rsid w:val="004058E5"/>
    <w:rsid w:val="004435A9"/>
    <w:rsid w:val="004F1089"/>
    <w:rsid w:val="00540F2D"/>
    <w:rsid w:val="0055499C"/>
    <w:rsid w:val="005946D1"/>
    <w:rsid w:val="00601546"/>
    <w:rsid w:val="006E1235"/>
    <w:rsid w:val="00735DFD"/>
    <w:rsid w:val="00757A7F"/>
    <w:rsid w:val="007B0F55"/>
    <w:rsid w:val="008728DF"/>
    <w:rsid w:val="00942197"/>
    <w:rsid w:val="009559F8"/>
    <w:rsid w:val="00A13231"/>
    <w:rsid w:val="00A32BA3"/>
    <w:rsid w:val="00A80850"/>
    <w:rsid w:val="00A93559"/>
    <w:rsid w:val="00A951F9"/>
    <w:rsid w:val="00AF0ED1"/>
    <w:rsid w:val="00B07B45"/>
    <w:rsid w:val="00CB7745"/>
    <w:rsid w:val="00CD5FAD"/>
    <w:rsid w:val="00D70B4E"/>
    <w:rsid w:val="00E25877"/>
    <w:rsid w:val="00E47741"/>
    <w:rsid w:val="00EB27E7"/>
    <w:rsid w:val="00F037E6"/>
    <w:rsid w:val="00F403E5"/>
    <w:rsid w:val="00F52C86"/>
    <w:rsid w:val="00F60C32"/>
    <w:rsid w:val="00FE406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37E6"/>
    <w:pPr>
      <w:keepNext/>
      <w:jc w:val="center"/>
      <w:outlineLvl w:val="0"/>
    </w:pPr>
    <w:rPr>
      <w:b/>
      <w:bCs/>
    </w:rPr>
  </w:style>
  <w:style w:type="paragraph" w:styleId="Heading2">
    <w:name w:val="heading 2"/>
    <w:basedOn w:val="Normal"/>
    <w:next w:val="Normal"/>
    <w:link w:val="Heading2Char"/>
    <w:qFormat/>
    <w:rsid w:val="00F037E6"/>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E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37E6"/>
    <w:rPr>
      <w:rFonts w:ascii="Times New Roman" w:eastAsia="Times New Roman" w:hAnsi="Times New Roman" w:cs="Times New Roman"/>
      <w:b/>
      <w:bCs/>
      <w:sz w:val="24"/>
      <w:szCs w:val="24"/>
    </w:rPr>
  </w:style>
  <w:style w:type="paragraph" w:styleId="BodyTextIndent">
    <w:name w:val="Body Text Indent"/>
    <w:basedOn w:val="Normal"/>
    <w:link w:val="BodyTextIndentChar"/>
    <w:rsid w:val="00F037E6"/>
    <w:pPr>
      <w:ind w:left="284" w:hanging="284"/>
      <w:jc w:val="both"/>
    </w:pPr>
  </w:style>
  <w:style w:type="character" w:customStyle="1" w:styleId="BodyTextIndentChar">
    <w:name w:val="Body Text Indent Char"/>
    <w:basedOn w:val="DefaultParagraphFont"/>
    <w:link w:val="BodyTextIndent"/>
    <w:rsid w:val="00F037E6"/>
    <w:rPr>
      <w:rFonts w:ascii="Times New Roman" w:eastAsia="Times New Roman" w:hAnsi="Times New Roman" w:cs="Times New Roman"/>
      <w:sz w:val="24"/>
      <w:szCs w:val="24"/>
    </w:rPr>
  </w:style>
  <w:style w:type="paragraph" w:styleId="Footer">
    <w:name w:val="footer"/>
    <w:basedOn w:val="Normal"/>
    <w:link w:val="FooterChar"/>
    <w:rsid w:val="00F037E6"/>
    <w:pPr>
      <w:tabs>
        <w:tab w:val="center" w:pos="4153"/>
        <w:tab w:val="right" w:pos="8306"/>
      </w:tabs>
      <w:overflowPunct w:val="0"/>
      <w:autoSpaceDE w:val="0"/>
      <w:autoSpaceDN w:val="0"/>
      <w:adjustRightInd w:val="0"/>
      <w:textAlignment w:val="baseline"/>
    </w:pPr>
    <w:rPr>
      <w:rFonts w:ascii="Times" w:hAnsi="Times"/>
      <w:szCs w:val="20"/>
      <w:lang w:val="en-US"/>
    </w:rPr>
  </w:style>
  <w:style w:type="character" w:customStyle="1" w:styleId="FooterChar">
    <w:name w:val="Footer Char"/>
    <w:basedOn w:val="DefaultParagraphFont"/>
    <w:link w:val="Footer"/>
    <w:rsid w:val="00F037E6"/>
    <w:rPr>
      <w:rFonts w:ascii="Times" w:eastAsia="Times New Roman" w:hAnsi="Times" w:cs="Times New Roman"/>
      <w:sz w:val="24"/>
      <w:szCs w:val="20"/>
      <w:lang w:val="en-US"/>
    </w:rPr>
  </w:style>
  <w:style w:type="character" w:styleId="PageNumber">
    <w:name w:val="page number"/>
    <w:basedOn w:val="DefaultParagraphFont"/>
    <w:rsid w:val="00F037E6"/>
  </w:style>
  <w:style w:type="paragraph" w:styleId="BodyTextIndent2">
    <w:name w:val="Body Text Indent 2"/>
    <w:basedOn w:val="Normal"/>
    <w:link w:val="BodyTextIndent2Char"/>
    <w:rsid w:val="00F037E6"/>
    <w:pPr>
      <w:spacing w:after="120" w:line="480" w:lineRule="auto"/>
      <w:ind w:left="283"/>
    </w:pPr>
  </w:style>
  <w:style w:type="character" w:customStyle="1" w:styleId="BodyTextIndent2Char">
    <w:name w:val="Body Text Indent 2 Char"/>
    <w:basedOn w:val="DefaultParagraphFont"/>
    <w:link w:val="BodyTextIndent2"/>
    <w:rsid w:val="00F037E6"/>
    <w:rPr>
      <w:rFonts w:ascii="Times New Roman" w:eastAsia="Times New Roman" w:hAnsi="Times New Roman" w:cs="Times New Roman"/>
      <w:sz w:val="24"/>
      <w:szCs w:val="24"/>
    </w:rPr>
  </w:style>
  <w:style w:type="paragraph" w:styleId="BodyText">
    <w:name w:val="Body Text"/>
    <w:basedOn w:val="Normal"/>
    <w:link w:val="BodyTextChar"/>
    <w:rsid w:val="00F037E6"/>
    <w:pPr>
      <w:spacing w:after="120"/>
    </w:pPr>
  </w:style>
  <w:style w:type="character" w:customStyle="1" w:styleId="BodyTextChar">
    <w:name w:val="Body Text Char"/>
    <w:basedOn w:val="DefaultParagraphFont"/>
    <w:link w:val="BodyText"/>
    <w:rsid w:val="00F037E6"/>
    <w:rPr>
      <w:rFonts w:ascii="Times New Roman" w:eastAsia="Times New Roman" w:hAnsi="Times New Roman" w:cs="Times New Roman"/>
      <w:sz w:val="24"/>
      <w:szCs w:val="24"/>
    </w:rPr>
  </w:style>
  <w:style w:type="paragraph" w:styleId="BodyText2">
    <w:name w:val="Body Text 2"/>
    <w:basedOn w:val="Normal"/>
    <w:link w:val="BodyText2Char"/>
    <w:rsid w:val="00F037E6"/>
    <w:pPr>
      <w:spacing w:after="120" w:line="480" w:lineRule="auto"/>
    </w:pPr>
  </w:style>
  <w:style w:type="character" w:customStyle="1" w:styleId="BodyText2Char">
    <w:name w:val="Body Text 2 Char"/>
    <w:basedOn w:val="DefaultParagraphFont"/>
    <w:link w:val="BodyText2"/>
    <w:rsid w:val="00F037E6"/>
    <w:rPr>
      <w:rFonts w:ascii="Times New Roman" w:eastAsia="Times New Roman" w:hAnsi="Times New Roman" w:cs="Times New Roman"/>
      <w:sz w:val="24"/>
      <w:szCs w:val="24"/>
    </w:rPr>
  </w:style>
  <w:style w:type="character" w:customStyle="1" w:styleId="shown">
    <w:name w:val="shown"/>
    <w:basedOn w:val="DefaultParagraphFont"/>
    <w:rsid w:val="00F037E6"/>
  </w:style>
  <w:style w:type="paragraph" w:styleId="BodyTextIndent3">
    <w:name w:val="Body Text Indent 3"/>
    <w:basedOn w:val="Normal"/>
    <w:link w:val="BodyTextIndent3Char"/>
    <w:rsid w:val="00F037E6"/>
    <w:pPr>
      <w:ind w:left="567" w:hanging="283"/>
      <w:jc w:val="both"/>
    </w:pPr>
  </w:style>
  <w:style w:type="character" w:customStyle="1" w:styleId="BodyTextIndent3Char">
    <w:name w:val="Body Text Indent 3 Char"/>
    <w:basedOn w:val="DefaultParagraphFont"/>
    <w:link w:val="BodyTextIndent3"/>
    <w:rsid w:val="00F037E6"/>
    <w:rPr>
      <w:rFonts w:ascii="Times New Roman" w:eastAsia="Times New Roman" w:hAnsi="Times New Roman" w:cs="Times New Roman"/>
      <w:sz w:val="24"/>
      <w:szCs w:val="24"/>
    </w:rPr>
  </w:style>
  <w:style w:type="paragraph" w:styleId="Title">
    <w:name w:val="Title"/>
    <w:basedOn w:val="Normal"/>
    <w:link w:val="TitleChar"/>
    <w:qFormat/>
    <w:rsid w:val="00F037E6"/>
    <w:pPr>
      <w:overflowPunct w:val="0"/>
      <w:autoSpaceDE w:val="0"/>
      <w:autoSpaceDN w:val="0"/>
      <w:adjustRightInd w:val="0"/>
      <w:spacing w:line="480" w:lineRule="auto"/>
      <w:ind w:left="284" w:hanging="284"/>
      <w:jc w:val="center"/>
      <w:textAlignment w:val="baseline"/>
    </w:pPr>
    <w:rPr>
      <w:rFonts w:ascii="Arial" w:hAnsi="Arial" w:cs="Arial"/>
      <w:b/>
      <w:sz w:val="32"/>
      <w:szCs w:val="20"/>
      <w:lang w:val="en-US"/>
    </w:rPr>
  </w:style>
  <w:style w:type="character" w:customStyle="1" w:styleId="TitleChar">
    <w:name w:val="Title Char"/>
    <w:basedOn w:val="DefaultParagraphFont"/>
    <w:link w:val="Title"/>
    <w:rsid w:val="00F037E6"/>
    <w:rPr>
      <w:rFonts w:ascii="Arial" w:eastAsia="Times New Roman" w:hAnsi="Arial" w:cs="Arial"/>
      <w:b/>
      <w:sz w:val="32"/>
      <w:szCs w:val="20"/>
      <w:lang w:val="en-US"/>
    </w:rPr>
  </w:style>
  <w:style w:type="character" w:styleId="Hyperlink">
    <w:name w:val="Hyperlink"/>
    <w:rsid w:val="00F037E6"/>
    <w:rPr>
      <w:color w:val="0000FF"/>
      <w:u w:val="single"/>
    </w:rPr>
  </w:style>
  <w:style w:type="paragraph" w:styleId="Header">
    <w:name w:val="header"/>
    <w:basedOn w:val="Normal"/>
    <w:link w:val="HeaderChar"/>
    <w:rsid w:val="00F037E6"/>
    <w:pPr>
      <w:tabs>
        <w:tab w:val="center" w:pos="4536"/>
        <w:tab w:val="right" w:pos="9072"/>
      </w:tabs>
    </w:pPr>
  </w:style>
  <w:style w:type="character" w:customStyle="1" w:styleId="HeaderChar">
    <w:name w:val="Header Char"/>
    <w:basedOn w:val="DefaultParagraphFont"/>
    <w:link w:val="Header"/>
    <w:rsid w:val="00F037E6"/>
    <w:rPr>
      <w:rFonts w:ascii="Times New Roman" w:eastAsia="Times New Roman" w:hAnsi="Times New Roman" w:cs="Times New Roman"/>
      <w:sz w:val="24"/>
      <w:szCs w:val="24"/>
    </w:rPr>
  </w:style>
  <w:style w:type="character" w:styleId="Strong">
    <w:name w:val="Strong"/>
    <w:qFormat/>
    <w:rsid w:val="00F037E6"/>
    <w:rPr>
      <w:b/>
      <w:bCs/>
    </w:rPr>
  </w:style>
  <w:style w:type="character" w:customStyle="1" w:styleId="estilo521">
    <w:name w:val="estilo521"/>
    <w:rsid w:val="00F037E6"/>
    <w:rPr>
      <w:rFonts w:ascii="Geneva" w:hAnsi="Geneva" w:hint="default"/>
      <w:color w:val="333333"/>
      <w:sz w:val="21"/>
      <w:szCs w:val="21"/>
    </w:rPr>
  </w:style>
  <w:style w:type="character" w:styleId="FootnoteReference">
    <w:name w:val="footnote reference"/>
    <w:semiHidden/>
    <w:rsid w:val="00F037E6"/>
    <w:rPr>
      <w:vertAlign w:val="superscript"/>
    </w:rPr>
  </w:style>
  <w:style w:type="character" w:styleId="Emphasis">
    <w:name w:val="Emphasis"/>
    <w:qFormat/>
    <w:rsid w:val="00F037E6"/>
    <w:rPr>
      <w:i/>
      <w:iCs/>
    </w:rPr>
  </w:style>
  <w:style w:type="paragraph" w:styleId="FootnoteText">
    <w:name w:val="footnote text"/>
    <w:basedOn w:val="Normal"/>
    <w:link w:val="FootnoteTextChar"/>
    <w:semiHidden/>
    <w:rsid w:val="00F037E6"/>
    <w:rPr>
      <w:sz w:val="20"/>
      <w:szCs w:val="20"/>
      <w:lang w:val="nl-NL" w:eastAsia="nl-NL"/>
    </w:rPr>
  </w:style>
  <w:style w:type="character" w:customStyle="1" w:styleId="FootnoteTextChar">
    <w:name w:val="Footnote Text Char"/>
    <w:basedOn w:val="DefaultParagraphFont"/>
    <w:link w:val="FootnoteText"/>
    <w:semiHidden/>
    <w:rsid w:val="00F037E6"/>
    <w:rPr>
      <w:rFonts w:ascii="Times New Roman" w:eastAsia="Times New Roman" w:hAnsi="Times New Roman" w:cs="Times New Roman"/>
      <w:sz w:val="20"/>
      <w:szCs w:val="20"/>
      <w:lang w:val="nl-NL" w:eastAsia="nl-NL"/>
    </w:rPr>
  </w:style>
  <w:style w:type="paragraph" w:styleId="BodyText3">
    <w:name w:val="Body Text 3"/>
    <w:basedOn w:val="Normal"/>
    <w:link w:val="BodyText3Char"/>
    <w:rsid w:val="00F037E6"/>
    <w:pPr>
      <w:spacing w:after="120"/>
    </w:pPr>
    <w:rPr>
      <w:sz w:val="16"/>
      <w:szCs w:val="16"/>
    </w:rPr>
  </w:style>
  <w:style w:type="character" w:customStyle="1" w:styleId="BodyText3Char">
    <w:name w:val="Body Text 3 Char"/>
    <w:basedOn w:val="DefaultParagraphFont"/>
    <w:link w:val="BodyText3"/>
    <w:rsid w:val="00F037E6"/>
    <w:rPr>
      <w:rFonts w:ascii="Times New Roman" w:eastAsia="Times New Roman" w:hAnsi="Times New Roman" w:cs="Times New Roman"/>
      <w:sz w:val="16"/>
      <w:szCs w:val="16"/>
    </w:rPr>
  </w:style>
  <w:style w:type="paragraph" w:customStyle="1" w:styleId="Default">
    <w:name w:val="Default"/>
    <w:rsid w:val="00F037E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Eva">
    <w:name w:val="Eva"/>
    <w:basedOn w:val="Normal"/>
    <w:qFormat/>
    <w:rsid w:val="00F037E6"/>
    <w:pPr>
      <w:spacing w:after="200" w:line="480" w:lineRule="auto"/>
      <w:contextualSpacing/>
      <w:jc w:val="both"/>
    </w:pPr>
    <w:rPr>
      <w:szCs w:val="22"/>
      <w:lang w:val="en-US" w:eastAsia="nl-BE"/>
    </w:rPr>
  </w:style>
  <w:style w:type="table" w:styleId="TableGrid">
    <w:name w:val="Table Grid"/>
    <w:basedOn w:val="TableNormal"/>
    <w:rsid w:val="00F037E6"/>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8E5"/>
    <w:rPr>
      <w:rFonts w:ascii="Tahoma" w:hAnsi="Tahoma" w:cs="Tahoma"/>
      <w:sz w:val="16"/>
      <w:szCs w:val="16"/>
    </w:rPr>
  </w:style>
  <w:style w:type="character" w:customStyle="1" w:styleId="BalloonTextChar">
    <w:name w:val="Balloon Text Char"/>
    <w:basedOn w:val="DefaultParagraphFont"/>
    <w:link w:val="BalloonText"/>
    <w:uiPriority w:val="99"/>
    <w:semiHidden/>
    <w:rsid w:val="004058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37E6"/>
    <w:pPr>
      <w:spacing w:after="0" w:line="240" w:lineRule="auto"/>
    </w:pPr>
    <w:rPr>
      <w:rFonts w:ascii="Times New Roman" w:eastAsia="Times New Roman" w:hAnsi="Times New Roman" w:cs="Times New Roman"/>
      <w:sz w:val="24"/>
      <w:szCs w:val="24"/>
    </w:rPr>
  </w:style>
  <w:style w:type="paragraph" w:styleId="Kop1">
    <w:name w:val="heading 1"/>
    <w:basedOn w:val="Standaard"/>
    <w:next w:val="Standaard"/>
    <w:link w:val="Kop1Char"/>
    <w:qFormat/>
    <w:rsid w:val="00F037E6"/>
    <w:pPr>
      <w:keepNext/>
      <w:jc w:val="center"/>
      <w:outlineLvl w:val="0"/>
    </w:pPr>
    <w:rPr>
      <w:b/>
      <w:bCs/>
    </w:rPr>
  </w:style>
  <w:style w:type="paragraph" w:styleId="Kop2">
    <w:name w:val="heading 2"/>
    <w:basedOn w:val="Standaard"/>
    <w:next w:val="Standaard"/>
    <w:link w:val="Kop2Char"/>
    <w:qFormat/>
    <w:rsid w:val="00F037E6"/>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37E6"/>
    <w:rPr>
      <w:rFonts w:ascii="Times New Roman" w:eastAsia="Times New Roman" w:hAnsi="Times New Roman" w:cs="Times New Roman"/>
      <w:b/>
      <w:bCs/>
      <w:sz w:val="24"/>
      <w:szCs w:val="24"/>
    </w:rPr>
  </w:style>
  <w:style w:type="character" w:customStyle="1" w:styleId="Kop2Char">
    <w:name w:val="Kop 2 Char"/>
    <w:basedOn w:val="Standaardalinea-lettertype"/>
    <w:link w:val="Kop2"/>
    <w:rsid w:val="00F037E6"/>
    <w:rPr>
      <w:rFonts w:ascii="Times New Roman" w:eastAsia="Times New Roman" w:hAnsi="Times New Roman" w:cs="Times New Roman"/>
      <w:b/>
      <w:bCs/>
      <w:sz w:val="24"/>
      <w:szCs w:val="24"/>
    </w:rPr>
  </w:style>
  <w:style w:type="paragraph" w:styleId="Plattetekstinspringen">
    <w:name w:val="Body Text Indent"/>
    <w:basedOn w:val="Standaard"/>
    <w:link w:val="PlattetekstinspringenChar"/>
    <w:rsid w:val="00F037E6"/>
    <w:pPr>
      <w:ind w:left="284" w:hanging="284"/>
      <w:jc w:val="both"/>
    </w:pPr>
  </w:style>
  <w:style w:type="character" w:customStyle="1" w:styleId="PlattetekstinspringenChar">
    <w:name w:val="Platte tekst inspringen Char"/>
    <w:basedOn w:val="Standaardalinea-lettertype"/>
    <w:link w:val="Plattetekstinspringen"/>
    <w:rsid w:val="00F037E6"/>
    <w:rPr>
      <w:rFonts w:ascii="Times New Roman" w:eastAsia="Times New Roman" w:hAnsi="Times New Roman" w:cs="Times New Roman"/>
      <w:sz w:val="24"/>
      <w:szCs w:val="24"/>
    </w:rPr>
  </w:style>
  <w:style w:type="paragraph" w:styleId="Voettekst">
    <w:name w:val="footer"/>
    <w:basedOn w:val="Standaard"/>
    <w:link w:val="VoettekstChar"/>
    <w:rsid w:val="00F037E6"/>
    <w:pPr>
      <w:tabs>
        <w:tab w:val="center" w:pos="4153"/>
        <w:tab w:val="right" w:pos="8306"/>
      </w:tabs>
      <w:overflowPunct w:val="0"/>
      <w:autoSpaceDE w:val="0"/>
      <w:autoSpaceDN w:val="0"/>
      <w:adjustRightInd w:val="0"/>
      <w:textAlignment w:val="baseline"/>
    </w:pPr>
    <w:rPr>
      <w:rFonts w:ascii="Times" w:hAnsi="Times"/>
      <w:szCs w:val="20"/>
      <w:lang w:val="en-US"/>
    </w:rPr>
  </w:style>
  <w:style w:type="character" w:customStyle="1" w:styleId="VoettekstChar">
    <w:name w:val="Voettekst Char"/>
    <w:basedOn w:val="Standaardalinea-lettertype"/>
    <w:link w:val="Voettekst"/>
    <w:rsid w:val="00F037E6"/>
    <w:rPr>
      <w:rFonts w:ascii="Times" w:eastAsia="Times New Roman" w:hAnsi="Times" w:cs="Times New Roman"/>
      <w:sz w:val="24"/>
      <w:szCs w:val="20"/>
      <w:lang w:val="en-US"/>
    </w:rPr>
  </w:style>
  <w:style w:type="character" w:styleId="Paginanummer">
    <w:name w:val="page number"/>
    <w:basedOn w:val="Standaardalinea-lettertype"/>
    <w:rsid w:val="00F037E6"/>
  </w:style>
  <w:style w:type="paragraph" w:styleId="Plattetekstinspringen2">
    <w:name w:val="Body Text Indent 2"/>
    <w:basedOn w:val="Standaard"/>
    <w:link w:val="Plattetekstinspringen2Char"/>
    <w:rsid w:val="00F037E6"/>
    <w:pPr>
      <w:spacing w:after="120" w:line="480" w:lineRule="auto"/>
      <w:ind w:left="283"/>
    </w:pPr>
  </w:style>
  <w:style w:type="character" w:customStyle="1" w:styleId="Plattetekstinspringen2Char">
    <w:name w:val="Platte tekst inspringen 2 Char"/>
    <w:basedOn w:val="Standaardalinea-lettertype"/>
    <w:link w:val="Plattetekstinspringen2"/>
    <w:rsid w:val="00F037E6"/>
    <w:rPr>
      <w:rFonts w:ascii="Times New Roman" w:eastAsia="Times New Roman" w:hAnsi="Times New Roman" w:cs="Times New Roman"/>
      <w:sz w:val="24"/>
      <w:szCs w:val="24"/>
    </w:rPr>
  </w:style>
  <w:style w:type="paragraph" w:styleId="Plattetekst">
    <w:name w:val="Body Text"/>
    <w:basedOn w:val="Standaard"/>
    <w:link w:val="PlattetekstChar"/>
    <w:rsid w:val="00F037E6"/>
    <w:pPr>
      <w:spacing w:after="120"/>
    </w:pPr>
  </w:style>
  <w:style w:type="character" w:customStyle="1" w:styleId="PlattetekstChar">
    <w:name w:val="Platte tekst Char"/>
    <w:basedOn w:val="Standaardalinea-lettertype"/>
    <w:link w:val="Plattetekst"/>
    <w:rsid w:val="00F037E6"/>
    <w:rPr>
      <w:rFonts w:ascii="Times New Roman" w:eastAsia="Times New Roman" w:hAnsi="Times New Roman" w:cs="Times New Roman"/>
      <w:sz w:val="24"/>
      <w:szCs w:val="24"/>
    </w:rPr>
  </w:style>
  <w:style w:type="paragraph" w:styleId="Plattetekst2">
    <w:name w:val="Body Text 2"/>
    <w:basedOn w:val="Standaard"/>
    <w:link w:val="Plattetekst2Char"/>
    <w:rsid w:val="00F037E6"/>
    <w:pPr>
      <w:spacing w:after="120" w:line="480" w:lineRule="auto"/>
    </w:pPr>
  </w:style>
  <w:style w:type="character" w:customStyle="1" w:styleId="Plattetekst2Char">
    <w:name w:val="Platte tekst 2 Char"/>
    <w:basedOn w:val="Standaardalinea-lettertype"/>
    <w:link w:val="Plattetekst2"/>
    <w:rsid w:val="00F037E6"/>
    <w:rPr>
      <w:rFonts w:ascii="Times New Roman" w:eastAsia="Times New Roman" w:hAnsi="Times New Roman" w:cs="Times New Roman"/>
      <w:sz w:val="24"/>
      <w:szCs w:val="24"/>
    </w:rPr>
  </w:style>
  <w:style w:type="character" w:customStyle="1" w:styleId="shown">
    <w:name w:val="shown"/>
    <w:basedOn w:val="Standaardalinea-lettertype"/>
    <w:rsid w:val="00F037E6"/>
  </w:style>
  <w:style w:type="paragraph" w:styleId="Plattetekstinspringen3">
    <w:name w:val="Body Text Indent 3"/>
    <w:basedOn w:val="Standaard"/>
    <w:link w:val="Plattetekstinspringen3Char"/>
    <w:rsid w:val="00F037E6"/>
    <w:pPr>
      <w:ind w:left="567" w:hanging="283"/>
      <w:jc w:val="both"/>
    </w:pPr>
  </w:style>
  <w:style w:type="character" w:customStyle="1" w:styleId="Plattetekstinspringen3Char">
    <w:name w:val="Platte tekst inspringen 3 Char"/>
    <w:basedOn w:val="Standaardalinea-lettertype"/>
    <w:link w:val="Plattetekstinspringen3"/>
    <w:rsid w:val="00F037E6"/>
    <w:rPr>
      <w:rFonts w:ascii="Times New Roman" w:eastAsia="Times New Roman" w:hAnsi="Times New Roman" w:cs="Times New Roman"/>
      <w:sz w:val="24"/>
      <w:szCs w:val="24"/>
    </w:rPr>
  </w:style>
  <w:style w:type="paragraph" w:styleId="Titel">
    <w:name w:val="Title"/>
    <w:basedOn w:val="Standaard"/>
    <w:link w:val="TitelChar"/>
    <w:qFormat/>
    <w:rsid w:val="00F037E6"/>
    <w:pPr>
      <w:overflowPunct w:val="0"/>
      <w:autoSpaceDE w:val="0"/>
      <w:autoSpaceDN w:val="0"/>
      <w:adjustRightInd w:val="0"/>
      <w:spacing w:line="480" w:lineRule="auto"/>
      <w:ind w:left="284" w:hanging="284"/>
      <w:jc w:val="center"/>
      <w:textAlignment w:val="baseline"/>
    </w:pPr>
    <w:rPr>
      <w:rFonts w:ascii="Arial" w:hAnsi="Arial" w:cs="Arial"/>
      <w:b/>
      <w:sz w:val="32"/>
      <w:szCs w:val="20"/>
      <w:lang w:val="en-US"/>
    </w:rPr>
  </w:style>
  <w:style w:type="character" w:customStyle="1" w:styleId="TitelChar">
    <w:name w:val="Titel Char"/>
    <w:basedOn w:val="Standaardalinea-lettertype"/>
    <w:link w:val="Titel"/>
    <w:rsid w:val="00F037E6"/>
    <w:rPr>
      <w:rFonts w:ascii="Arial" w:eastAsia="Times New Roman" w:hAnsi="Arial" w:cs="Arial"/>
      <w:b/>
      <w:sz w:val="32"/>
      <w:szCs w:val="20"/>
      <w:lang w:val="en-US"/>
    </w:rPr>
  </w:style>
  <w:style w:type="character" w:styleId="Hyperlink">
    <w:name w:val="Hyperlink"/>
    <w:rsid w:val="00F037E6"/>
    <w:rPr>
      <w:color w:val="0000FF"/>
      <w:u w:val="single"/>
    </w:rPr>
  </w:style>
  <w:style w:type="paragraph" w:styleId="Koptekst">
    <w:name w:val="header"/>
    <w:basedOn w:val="Standaard"/>
    <w:link w:val="KoptekstChar"/>
    <w:rsid w:val="00F037E6"/>
    <w:pPr>
      <w:tabs>
        <w:tab w:val="center" w:pos="4536"/>
        <w:tab w:val="right" w:pos="9072"/>
      </w:tabs>
    </w:pPr>
  </w:style>
  <w:style w:type="character" w:customStyle="1" w:styleId="KoptekstChar">
    <w:name w:val="Koptekst Char"/>
    <w:basedOn w:val="Standaardalinea-lettertype"/>
    <w:link w:val="Koptekst"/>
    <w:rsid w:val="00F037E6"/>
    <w:rPr>
      <w:rFonts w:ascii="Times New Roman" w:eastAsia="Times New Roman" w:hAnsi="Times New Roman" w:cs="Times New Roman"/>
      <w:sz w:val="24"/>
      <w:szCs w:val="24"/>
    </w:rPr>
  </w:style>
  <w:style w:type="character" w:styleId="Zwaar">
    <w:name w:val="Strong"/>
    <w:qFormat/>
    <w:rsid w:val="00F037E6"/>
    <w:rPr>
      <w:b/>
      <w:bCs/>
    </w:rPr>
  </w:style>
  <w:style w:type="character" w:customStyle="1" w:styleId="estilo521">
    <w:name w:val="estilo521"/>
    <w:rsid w:val="00F037E6"/>
    <w:rPr>
      <w:rFonts w:ascii="Geneva" w:hAnsi="Geneva" w:hint="default"/>
      <w:color w:val="333333"/>
      <w:sz w:val="21"/>
      <w:szCs w:val="21"/>
    </w:rPr>
  </w:style>
  <w:style w:type="character" w:styleId="Voetnootmarkering">
    <w:name w:val="footnote reference"/>
    <w:semiHidden/>
    <w:rsid w:val="00F037E6"/>
    <w:rPr>
      <w:vertAlign w:val="superscript"/>
    </w:rPr>
  </w:style>
  <w:style w:type="character" w:styleId="Nadruk">
    <w:name w:val="Emphasis"/>
    <w:qFormat/>
    <w:rsid w:val="00F037E6"/>
    <w:rPr>
      <w:i/>
      <w:iCs/>
    </w:rPr>
  </w:style>
  <w:style w:type="paragraph" w:styleId="Voetnoottekst">
    <w:name w:val="footnote text"/>
    <w:basedOn w:val="Standaard"/>
    <w:link w:val="VoetnoottekstChar"/>
    <w:semiHidden/>
    <w:rsid w:val="00F037E6"/>
    <w:rPr>
      <w:sz w:val="20"/>
      <w:szCs w:val="20"/>
      <w:lang w:val="nl-NL" w:eastAsia="nl-NL"/>
    </w:rPr>
  </w:style>
  <w:style w:type="character" w:customStyle="1" w:styleId="VoetnoottekstChar">
    <w:name w:val="Voetnoottekst Char"/>
    <w:basedOn w:val="Standaardalinea-lettertype"/>
    <w:link w:val="Voetnoottekst"/>
    <w:semiHidden/>
    <w:rsid w:val="00F037E6"/>
    <w:rPr>
      <w:rFonts w:ascii="Times New Roman" w:eastAsia="Times New Roman" w:hAnsi="Times New Roman" w:cs="Times New Roman"/>
      <w:sz w:val="20"/>
      <w:szCs w:val="20"/>
      <w:lang w:val="nl-NL" w:eastAsia="nl-NL"/>
    </w:rPr>
  </w:style>
  <w:style w:type="paragraph" w:styleId="Plattetekst3">
    <w:name w:val="Body Text 3"/>
    <w:basedOn w:val="Standaard"/>
    <w:link w:val="Plattetekst3Char"/>
    <w:rsid w:val="00F037E6"/>
    <w:pPr>
      <w:spacing w:after="120"/>
    </w:pPr>
    <w:rPr>
      <w:sz w:val="16"/>
      <w:szCs w:val="16"/>
    </w:rPr>
  </w:style>
  <w:style w:type="character" w:customStyle="1" w:styleId="Plattetekst3Char">
    <w:name w:val="Platte tekst 3 Char"/>
    <w:basedOn w:val="Standaardalinea-lettertype"/>
    <w:link w:val="Plattetekst3"/>
    <w:rsid w:val="00F037E6"/>
    <w:rPr>
      <w:rFonts w:ascii="Times New Roman" w:eastAsia="Times New Roman" w:hAnsi="Times New Roman" w:cs="Times New Roman"/>
      <w:sz w:val="16"/>
      <w:szCs w:val="16"/>
    </w:rPr>
  </w:style>
  <w:style w:type="paragraph" w:customStyle="1" w:styleId="Default">
    <w:name w:val="Default"/>
    <w:rsid w:val="00F037E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Eva">
    <w:name w:val="Eva"/>
    <w:basedOn w:val="Standaard"/>
    <w:qFormat/>
    <w:rsid w:val="00F037E6"/>
    <w:pPr>
      <w:spacing w:after="200" w:line="480" w:lineRule="auto"/>
      <w:contextualSpacing/>
      <w:jc w:val="both"/>
    </w:pPr>
    <w:rPr>
      <w:szCs w:val="22"/>
      <w:lang w:val="en-US" w:eastAsia="nl-BE"/>
    </w:rPr>
  </w:style>
  <w:style w:type="table" w:styleId="Tabelraster">
    <w:name w:val="Table Grid"/>
    <w:basedOn w:val="Standaardtabel"/>
    <w:rsid w:val="00F037E6"/>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058E5"/>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8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1372</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FAFY</dc:creator>
  <cp:lastModifiedBy>VUB</cp:lastModifiedBy>
  <cp:revision>29</cp:revision>
  <cp:lastPrinted>2013-03-14T08:14:00Z</cp:lastPrinted>
  <dcterms:created xsi:type="dcterms:W3CDTF">2013-03-13T20:30:00Z</dcterms:created>
  <dcterms:modified xsi:type="dcterms:W3CDTF">2013-03-14T12:04:00Z</dcterms:modified>
</cp:coreProperties>
</file>